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nueva tinta UV de gran formato de HP cumple las normas de AgBB establecidas para usos en interiores</w:t>
      </w:r>
    </w:p>
    <w:p>
      <w:pPr>
        <w:pStyle w:val="Ttulo2"/>
        <w:rPr>
          <w:color w:val="355269"/>
        </w:rPr>
      </w:pPr>
      <w:r>
        <w:rPr>
          <w:color w:val="355269"/>
        </w:rPr>
        <w:t> La tinta HP FB225 Scitex ofrece nuevas posibilidades de aplicaciones.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tinta HP FB225 Scitex ofrece nuevas posibilidades de aplicaciones a los usuarios de la prensa industrial HP Scitex FB7600</w:t>
        <w:br/>
        <w:t/>
        <w:br/>
        <w:t>Artículo publicado en HP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HP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