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Revisión Catastral - Bajada de impuestos</w:t>
      </w:r>
    </w:p>
    <w:p>
      <w:pPr>
        <w:pStyle w:val="Ttulo2"/>
        <w:rPr>
          <w:color w:val="355269"/>
        </w:rPr>
      </w:pPr>
      <w:r>
        <w:rPr>
          <w:color w:val="355269"/>
        </w:rPr>
        <w:t>Krata presenta una aplicación informàtica que en tiempo real permite revisar el valor catastral</w:t>
      </w:r>
    </w:p>
    <w:p>
      <w:pPr>
        <w:pStyle w:val="LOnormal"/>
        <w:rPr>
          <w:color w:val="355269"/>
        </w:rPr>
      </w:pPr>
      <w:r>
        <w:rPr>
          <w:color w:val="355269"/>
        </w:rPr>
      </w:r>
    </w:p>
    <w:p>
      <w:pPr>
        <w:pStyle w:val="LOnormal"/>
        <w:jc w:val="left"/>
        <w:rPr/>
      </w:pPr>
      <w:r>
        <w:rPr/>
        <w:t/>
        <w:br/>
        <w:t/>
        <w:br/>
        <w:t>Krata Sociedad de Tasación ha desarrollado una aplicación informática que permite comprobar en tiempo real si el Valor Catastral de cualquier vivienda se corresponde con el Valor de Mercado actual. Cualquier particular puede revisar el valor catastral de su vivienda entrando en http://www.krata.com/revision-valor-catastral introduciendo la referencia catastral y el valor catastral de su recibo de IBI y, mediante el envío de un SMS y en tiempo real recibe el informe indicándole si el valor catastral se corresponde, o no, con el valor de mercado actual</w:t>
        <w:br/>
        <w:t/>
        <w:br/>
        <w:t>Esta herramienta se enmarca dentro de una nuevo Servicio de Valoración y Defensa Jurídica Impositiva que ofrece a sus clientes y público en general y que lo desarrolla mediante un equipo multidisciplinar compuesto por técnicos especialistas en valoraciones y abogados con amplia experiencia en adecuar los valores impositivos a los valores de mercado actuales. Dado que la defensa jurídica se basa en la realidad de la valoración que Krata efectúa, pueden vincular gran parte de sus honorarios al éxito en la reclamación.</w:t>
        <w:br/>
        <w:t/>
        <w:br/>
        <w:t>El servicio se ha activado para cualquier impuesto e inmueble, permitiendo a sus clientes el ahorro significativo de la factura fiscal por la bajada de los valores de mercado inmobiliarios actuales.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