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Insignia BiTurbo Diesel: Un Nuevo Captulo para el Buque Insignia de Opel  </w:t>
      </w:r>
    </w:p>
    <w:p>
      <w:pPr>
        <w:pStyle w:val="Ttulo2"/>
        <w:rPr>
          <w:color w:val="355269"/>
        </w:rPr>
      </w:pPr>
      <w:r>
        <w:rPr>
          <w:color w:val="355269"/>
        </w:rPr>
        <w:t>OPEL mejora el Insignia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Rüsselsheim. Opel continúa mejorando y refinando su buque insignia de gran éxito, el Insignia. A partir de Febrero de 2012, Opel coronará la gama de motores diesel ofreciendo un nuevo y dinámico motor BiTurbo de gran eficiencia ...</w:t>
        <w:br/>
        <w:t/>
        <w:br/>
        <w:t>Artículo publicado en OPEL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OPEL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