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la recogida de medicamentos para Banco Farmacéutico</w:t>
      </w:r>
    </w:p>
    <w:p>
      <w:pPr>
        <w:pStyle w:val="Ttulo2"/>
        <w:rPr>
          <w:color w:val="355269"/>
        </w:rPr>
      </w:pPr>
      <w:r>
        <w:rPr>
          <w:color w:val="355269"/>
        </w:rPr>
        <w:t>Farmacias Ecoceutics participa en la iniciativa a través de una de sus oficinas de farmacia en Barcelona.</w:t>
      </w:r>
    </w:p>
    <w:p>
      <w:pPr>
        <w:pStyle w:val="LOnormal"/>
        <w:rPr>
          <w:color w:val="355269"/>
        </w:rPr>
      </w:pPr>
      <w:r>
        <w:rPr>
          <w:color w:val="355269"/>
        </w:rPr>
      </w:r>
    </w:p>
    <w:p>
      <w:pPr>
        <w:pStyle w:val="LOnormal"/>
        <w:jc w:val="left"/>
        <w:rPr/>
      </w:pPr>
      <w:r>
        <w:rPr/>
        <w:t/>
        <w:br/>
        <w:t/>
        <w:br/>
        <w:t>Barcelona, 13 de febrero.- La farmacia de Sofía López en Barcelona es una de las que ha conseguido aportar más medicamentos en la V Jornada de Recogida de Medicamentos organizada por la ONG Banco Farmacéuticos. Situada en la Avda. de Sarriá, el establecimiento que forma parte de Farmacias Ecoceutics ha recogido productos por valor de 1.336€. En una sola jornada, el pasado sábado, los clientes de esta farmacia donaron 243 medicamentos destinados, en este caso, a entidades de ayuda infantil.</w:t>
        <w:br/>
        <w:t/>
        <w:br/>
        <w:t>A nivel nacional, la jornada cerró con un total de 10.000 medicamentos recolectados por valor económico de 33.500 €, un 50% más que la edición anterior. Fueron un total de 223 farmacias participantes y 400 voluntarios de Madrid, Barcelona, Girona y Tarragona.</w:t>
        <w:br/>
        <w:t/>
        <w:br/>
        <w:t>Ayuda para más de 50 entidades</w:t>
        <w:br/>
        <w:t/>
        <w:br/>
        <w:t>El objetivo de este proyecto de Banco Farmacéutico es, gracias a la contribución de las farmacias y de los ciudadanos, facilitar medicamentos a más de 50 entidades asistenciales, que velan por más de 15.000 personas en riesgo de exclusión social y pobreza.</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