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Éxito del Torneo Gecko Pro Tour en Valle Romano Golf & Resort</w:t></w:r></w:p><w:p><w:pPr><w:pStyle w:val="Ttulo2"/><w:rPr><w:color w:val="355269"/></w:rPr></w:pPr><w:r><w:rPr><w:color w:val="355269"/></w:rPr><w:t>El tour de profesionales eligió Valle Romano Golf & Resort para su segundo Torneo</w:t></w:r></w:p><w:p><w:pPr><w:pStyle w:val="LOnormal"/><w:rPr><w:color w:val="355269"/></w:rPr></w:pPr><w:r><w:rPr><w:color w:val="355269"/></w:rPr></w:r></w:p><w:p><w:pPr><w:pStyle w:val="LOnormal"/><w:jc w:val="left"/><w:rPr></w:rPr></w:pPr><w:r><w:rPr></w:rPr><w:t></w:t><w:br/><w:t></w:t><w:br/><w:t>El Torneo Gecko Pro Tour ha sido celebrado en el campo de golf Valle Romano Resort para su segundo Torneo. La cita tuvo lugar los pasados 7 y 8 de febrero y según fuentes del Hotel, se clausuró como éxito rotundo.</w:t><w:br/><w:t></w:t><w:br/><w:t>El Gecko Euro Pro Tour es una gira profesional de golf que recorre los mejores campos de golf de la Costa del Sol. Fue fundada por Paul Netherton el pasado julio de 2011 y desde esa fecha se han celebrado más de 18 torneos cuyo objetivo es convertirse en un canal de influencia importante para los jugadores que aspiran a jugar en los Europeos / Challenge Tours.</w:t><w:br/><w:t></w:t><w:br/><w:t>Al evento asistieron 40 jugadores, siendo la mayoría de ellos profesionales junto con un porcentaje de bienvenida de amateurs con talento y un handicap no inferior a 4 (categoría 1). El ganador de esta edición fue Gabriel Cañizares, profesional y Director de la Academia Valle Romano Golf, cuyo premio fue de un cheque por valor de 3.000€.</w:t><w:br/><w:t></w:t><w:br/><w:t>Valle Romano Golf & Resort es un magnífico complejo vacacional construido en 2010 en Estepona (Málaga), en plena Costa del Sol, siendo uno de los mejores hoteles en Costa del Sol. Está integrado en una urbanización con un campo de Golf de 18 hoyos, a 5 minutos en coche de la playa de Estepona y a 20 de Marbella. Valle Romano Golf reúne tales características que lo hacen único por su diseño, situación geográfica y por ser un modelo de sostenibilidad. No sólo cumple con la normativa vigente en materia medioambiental, sino que se ha priorizado, durante su construcción, en conservar la máxima superficie de vegetación, para que sirva como refugio de la fauna y flora autóctona.</w:t><w:br/><w:t></w:t><w:br/><w:t>El hecho de que sea un campo para todo tipo de jugadores, unido a un excelente nivel de mantenimiento, buenas instalaciones, una situación geográfica privilegiada (desde todos los hoyos se puede ver el mar) y un alto grado de compromiso por parte de todo el personal que forma parte del proyecto hace que, este campo, cumpla todos los requisitos para organizar cualquier tipo de competición.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