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Fabra entrega el Premio Tolerancia 2011 de la Federación de Ateneos a Rodrigo Rato </w:t>
      </w:r>
    </w:p>
    <w:p>
      <w:pPr>
        <w:pStyle w:val="Ttulo2"/>
        <w:rPr>
          <w:color w:val="355269"/>
        </w:rPr>
      </w:pPr>
      <w:r>
        <w:rPr>
          <w:color w:val="355269"/>
        </w:rPr>
        <w:t>Fabra entrega el Premio Tolerancia 2011 de la Federación de Ateneos a Rodrigo Rato y  defiende una Bankia que apueste por la economía de los valencianos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President de la Generalitat, Alberto Fabra, ha afirmado que Bankia debe contar con el empuje y energía de la Comunitat Valenciana, desde la creencia y seguridad de que tenemos una entidad a nuestra disposición, sensible a lo valenciano, que apuesta por nuestra economía</w:t>
        <w:br/>
        <w:t/>
        <w:br/>
        <w:t>Alberto Fabra ha realizado estas declaraciones en el Ateneo de Valencia durante la clausura del acto de entrega a Rodrigo Rato del premio Tolerancia 2011 dela Federaciónde Ateneos de España, un galardón que se concede cada dos años para distinguir a personalidades con una actitud y trayectoria coherente con sus ideas y respetuosa con las creencias y prácticas de los demás.</w:t>
        <w:br/>
        <w:t/>
        <w:br/>
        <w:t>Durante su discurso, El President de la Generalitat, Alberto Fabra, ha resaltado las cualidades de Rato definiendolo como una persona trabajadora y dispuesto a luchar para que la sociedad tenga mas oportunidades. Además lo ha definido como un defensor de la libertad en todas sus formas, de empresa, de comercio y de mercado.</w:t>
        <w:br/>
        <w:t/>
        <w:br/>
        <w:t>El Jefe del Consell ha remarcado la confianza que la sociedad valenciana tiene depositada en Rato al frente de Bankia y ha indicado que representa a ese sector financiero al cual una sociedad necesita prestar atención para salir de la situación actual.</w:t>
        <w:br/>
        <w:t/>
        <w:br/>
        <w:t>Fabra ha señalado que la administración tiene que cambiar porque los mercados internacionales nos exigen que tengamos la visión de de futuro necesaria y ha subrayado que todos tenemos que aplicarnos y ser conscientes de que los nuevos tiempos implican nuevas formas, pero con la creencia de que la solución a los problemas la tiene que dar la sociedad.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