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President de la Generalitat, Alberto Fabra visita el Ayuntamiento de Torrent y las fiestas de Sant Blai</w:t>
      </w:r>
    </w:p>
    <w:p>
      <w:pPr>
        <w:pStyle w:val="Ttulo2"/>
        <w:rPr>
          <w:color w:val="355269"/>
        </w:rPr>
      </w:pPr>
      <w:r>
        <w:rPr>
          <w:color w:val="355269"/>
        </w:rPr>
        <w:t>El President de la Generalitat, Alberto Fabra, ha visitado el ayuntamiento de Torrent y ha firmado en el libro de honor. A continuación ha asistido a las Fiestas de Sant Blai donde ha realizado un recorrido por el mercado tradicional ?Porrat Valenciß?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President de la Generalitat, Alberto Fabra, ha visitado el ayuntamiento de Torrent y ha firmado en el libro de honor. A continuación ha asistido a las Fiestas de Sant Blai donde ha realizado un recorrido por el mercado tradicional Porrat Valencià y la ermita.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