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Fabra recibe a los 26 alumnos de la primera promoción del Global Studies Program que Berklee College of  Valencia</w:t>
      </w:r>
    </w:p>
    <w:p>
      <w:pPr>
        <w:pStyle w:val="Ttulo2"/>
        <w:rPr>
          <w:color w:val="355269"/>
        </w:rPr>
      </w:pPr>
      <w:r>
        <w:rPr>
          <w:color w:val="355269"/>
        </w:rPr>
        <w:t>El President de la Generalitat, Alberto Fabra, ha recibido en el Palau de la Generalitat a los 26 alumnos de la primera promoción del Global Studies Program que Berklee College of Music imparte en su campus de Valencia, y ha mantenido una reunión con e</w:t>
      </w:r>
    </w:p>
    <w:p>
      <w:pPr>
        <w:pStyle w:val="LOnormal"/>
        <w:rPr>
          <w:color w:val="355269"/>
        </w:rPr>
      </w:pPr>
      <w:r>
        <w:rPr>
          <w:color w:val="355269"/>
        </w:rPr>
      </w:r>
    </w:p>
    <w:p>
      <w:pPr>
        <w:pStyle w:val="LOnormal"/>
        <w:jc w:val="left"/>
        <w:rPr/>
      </w:pPr>
      <w:r>
        <w:rPr/>
        <w:t/>
        <w:br/>
        <w:t/>
        <w:br/>
        <w:t>La primera promoción del Global Studies Program que Berklee College of Music imparte en su campus de Valencia, cuenta con 26 alumnos procedentes de países como Canadá, Estados Unidos, Singapur, Alemania, Méjico o Colombia. Son alumnos procedentes del campus de Boston, después de haber superado ya los cuatro primeros semestres de sus estudios universitarios en la facultad norteamericana, y de superar las audiciones que se concertaron en el trimestre pasado para hacer la selección de perfiles.</w:t>
        <w:br/>
        <w:t/>
        <w:br/>
        <w:t>La puesta en marcha de la Berklee en Valencia supone uno de los proyectos culturales y educativos más importantes y ambiciosos de los últimos años. Es la primera vez que esta escuela de música cuenta con un campus propio fuera de Boston, promoviendo la innovación y la creatividad para formar a los mejores músicos del siglo XXI. El campus cuenta con 3.600 metros cuadrados donde se ubican el área académica, el Complejo de Tecnologías Musicales y el Instituto Mediterráneo de Música, inaugurado el pasado mes de abril, como centro de estudio y práctica de las tradiciones musicales del Mediterráneo.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