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crisis dispara los conflictos en la empresa familiar</w:t>
      </w:r>
    </w:p>
    <w:p>
      <w:pPr>
        <w:pStyle w:val="Ttulo2"/>
        <w:rPr>
          <w:color w:val="355269"/>
        </w:rPr>
      </w:pPr>
      <w:r>
        <w:rPr>
          <w:color w:val="355269"/>
        </w:rPr>
        <w:t>En los últimos cinco años se han multiplicado los casos de conflicto en las empresas familiares, afirma el socio de Garrigues y resalta que la razón està en la crisis y en la inestabilidad emocional de muchas familias.  </w:t>
      </w:r>
    </w:p>
    <w:p>
      <w:pPr>
        <w:pStyle w:val="LOnormal"/>
        <w:rPr>
          <w:color w:val="355269"/>
        </w:rPr>
      </w:pPr>
      <w:r>
        <w:rPr>
          <w:color w:val="355269"/>
        </w:rPr>
      </w:r>
    </w:p>
    <w:p>
      <w:pPr>
        <w:pStyle w:val="LOnormal"/>
        <w:jc w:val="left"/>
        <w:rPr/>
      </w:pPr>
      <w:r>
        <w:rPr/>
        <w:t/>
        <w:br/>
        <w:t/>
        <w:br/>
        <w:t>Equilibrar el complejo entramado de relaciones de poder, dinero y afectos que constantemente pone a prueba la cohesión familiar, es el principal reto de las empresas familiares. Con la fuerte crisis económica que vive nuestro país, este frágil equilibrio peligra aún más una de las características clave de este tipo de empresas, que es la voluntad de continuidad. Así lo explica Manuel Pavón, experto consultor de empresa familiar, responsable del Departamento de Consultoría de Empresa Familiar de Garrigues.</w:t>
        <w:br/>
        <w:t/>
        <w:br/>
        <w:t>En los últimos cinco años se han multiplicado los casos de conflicto en las empresas familiares, afirma el socio de Garrigues y a continuación resalta que la razón está en la crisis y en la inestabilidad emocional de muchas familias, y también en el hecho de que el individuo está más inseguro. </w:t>
        <w:br/>
        <w:t/>
        <w:br/>
        <w:t>Un conflicto en una empresa familiar no es una diferencia de opiniones, ni una discusión puntual. Es algo mucho más profundo y lleva un largo proceso de gestación define Pavón. En una video entrevista para Archipiélago - Plataforma Editorial para la Empresa Familiar, el experto consultor de empresa familiar, utilizando la metáfora de iceberg Manuel Pavón, ilustra las partes del conflicto divididas entre el conflicto evidente y oculto. La parte inferior del conflicto siempre es la parte visible donde se pueden evidenciar, entre otras, las relaciones jerárquicas de poder y rivalidades entre hermanos. Pero, la parte más grande del conflicto es la que no se suele ver. Son las cuentas pendientes emocionales y no emocionales que existen entre los padres e hijo o entre hermanos, las diferentes expectativas que tienen los familiares sobre el negocio y finalmente la protección de los miembros familiares en contra de los intereses de la empresa, define Pavón. </w:t>
        <w:br/>
        <w:t/>
        <w:br/>
        <w:t>Otra parte importante de su discurso, son las dinámicas de creación de conflicto. El experto consultor de empresa familiar defiende que los conflictos se inician fácilmente debido a las diferencias y falta de dialogo, se entra en un proceso de continuos desencuentros en la comunicación y finalmente se llega a una fase de depósitos donde el conflicto está instalado de manera que se hace muy difícil de tratar. El conflicto no nace de un desencuentro, sino de una trayectoria que va fusionando todos los desencuentros que hay en la familia. matiza el experto. </w:t>
        <w:br/>
        <w:t/>
        <w:br/>
        <w:t>Dentro de la evaluación del conflicto en cada familia Manuel Pavón recomienda tener en cuenta la subjetividad de las familias cuando no son capaces de tener objetividad en su análisis de la situación y sobre todo el factor de tiempo que transcurre entre el inicio de los incidentes a la situación de conflicto.</w:t>
        <w:br/>
        <w:t/>
        <w:br/>
        <w:t>Para tener una mayor capacidad de resolver un conflicto, el experto consultor de empresa familiar sugiere analizar cómo es origina, cómo se mide y qué tipo de conflicto son. Más información encontrarán en la entrevista publicada en http://consultorempresafamiliar.com/</w:t>
        <w:br/>
        <w:t/>
        <w:br/>
        <w:t>Más información:</w:t>
        <w:br/>
        <w:t/>
        <w:br/>
        <w:t>Boris Matijas</w:t>
        <w:br/>
        <w:t/>
        <w:br/>
        <w:t>Archipiélago Plataforma Editorial para la Empresa Familiar</w:t>
        <w:br/>
        <w:t/>
        <w:br/>
        <w:t>Oficina 34 931 763 071 </w:t>
        <w:br/>
        <w:t/>
        <w:br/>
        <w:t>Balmes 167, 32 08008 Barcelona</w:t>
        <w:br/>
        <w:t/>
        <w:br/>
        <w:t>boris.matijas@empresafamiliarA-Z.com</w:t>
        <w:br/>
        <w:t/>
        <w:br/>
        <w:t>www.empresafamiliarA-Z.com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