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Farmacias Ecoceutics celebra su XI Convención</w:t>
      </w:r>
    </w:p>
    <w:p>
      <w:pPr>
        <w:pStyle w:val="Ttulo2"/>
        <w:rPr>
          <w:color w:val="355269"/>
        </w:rPr>
      </w:pPr>
      <w:r>
        <w:rPr>
          <w:color w:val="355269"/>
        </w:rPr>
        <w:t>El modelo de gestión del grupo de farmacéuticos catalanes consigue resultados por encima de la media del sector.
Propone revolucionar el concepto de farmacia para adaptarse a los cambios.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 26 de enero.- Farmacias Ecoceutics ha celebrado su XI Convención en Barcelona, reuniendo a sus farmacéuticos asociados para presentarles su memoria de actividades de 2011, valorar la situación actual y dar a conocer los proyectos y estrategias para el 2012.</w:t>
        <w:br/>
        <w:t/>
        <w:br/>
        <w:t>Gracias a sus sistemas y herramientas de gestión, Farmacias Ecoceutics ha conseguido que sus asociados obtengan mejores resultados de facturación con respecto a la media del sector. Según Oscar García, gerente de Farmacias Ecoceutics los proyectos para el próximo año apuntan en la misma dirección que en 2011, promoviendo nuevas estrategias de marketing, comunicación y formación para los farmacéuticos.</w:t>
        <w:br/>
        <w:t/>
        <w:br/>
        <w:t>Se propone también revolucionar las oficinas de farmacia para adaptarse a los cambios en el consumo y a las necesidades de los clientes. Para conseguirlo, en la convención se han planteado nuevas ideas, recursos y propuestas que ayudarán a las farmacias del grupo a adaptarse a los cambios que está viviendo el sector.</w:t>
        <w:br/>
        <w:t/>
        <w:br/>
        <w:t>Para más información:</w:t>
        <w:br/>
        <w:t/>
        <w:br/>
        <w:t>SOGUES COMUNICACIÓN</w:t>
        <w:br/>
        <w:t/>
        <w:br/>
        <w:t>T. 93 368 24 81</w:t>
        <w:br/>
        <w:t/>
        <w:br/>
        <w:t>prensa@sogues.com</w:t>
        <w:br/>
        <w:t/>
        <w:br/>
        <w:t>www.sogues.com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