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aprovechar las ventajas de la Vigilancia tecnológica y la Inteligencia Competitiva en empresas del sector bio</w:t>
      </w:r>
    </w:p>
    <w:p>
      <w:pPr>
        <w:pStyle w:val="Ttulo2"/>
        <w:rPr>
          <w:color w:val="355269"/>
        </w:rPr>
      </w:pPr>
      <w:r>
        <w:rPr>
          <w:color w:val="355269"/>
        </w:rPr>
        <w:t>Curso organizado por e-intelligent sobre casos de éxito en el sector biotecnológico con la colaboración de la Oficina española de Patentes y Marcas, AENOR, CIEMAT y el sistema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entorno en que nos movemos es cada vez más cambiante y competitivo por lo que las empresas necesitan disponer de información de calidad en tiempo y forma. Este proceso de recuperación de la información de interés y su transformación en conocimiento aplicado a la toma de decisiones es misión de los procesos de vigilancia tecnológica e inteligencia competitiva.</w:t>
        <w:br/>
        <w:t/>
        <w:br/>
        <w:t>Las fuentes de información, la sistematización y la gestión del proceso son elementos esenciales para aprovechar a fondo el esfuerzo realizado y sacar la máxima rentabilidad a la información recuperada.</w:t>
        <w:br/>
        <w:t/>
        <w:br/>
        <w:t>Dentro de los servicios ofrecidos por e-intelligent destaca la formación impartida para la implantación de procesos de vigilancia e inteligencia en empresas de distintos sectores.</w:t>
        <w:br/>
        <w:t/>
        <w:br/>
        <w:t>Un ejemplo de esta formación es el curso de se impartirá el día 21 de Febrero focalizado en el sector biotecnológico.</w:t>
        <w:br/>
        <w:t/>
        <w:br/>
        <w:t>Este taller pretende resolver cuestiones prácticas de la aplicación de procesos de VT/IC en empresas que basen sus productos o servicios en la aplicación de la ciencia y la tecnología a los organismos vivos, prestando especial atención a las siguientes cuestiones:</w:t>
        <w:br/>
        <w:t/>
        <w:br/>
        <w:t>Procesos de VT/IC aplicados al sector biotecnológico</w:t>
        <w:br/>
        <w:t/>
        <w:br/>
        <w:t>Patentes: conocimiento tecnológico, innovaciones y bases de datos específicas</w:t>
        <w:br/>
        <w:t/>
        <w:br/>
        <w:t>Casos de éxito en las diferentes áreas de trabajo: salud, producción industrial, procesos agrícolas y acuicultura.</w:t>
        <w:br/>
        <w:t/>
        <w:br/>
        <w:t>Normativa para la certificación de procesos de VT/IC</w:t>
        <w:br/>
        <w:t/>
        <w:br/>
        <w:t>Contará con expertos en el tema de organizaciones tan reconocidas como la Oficina española de Patentes y Marcas, AENOR o CIEMAT, además de especialistas en VT/IC del sector biotecnológico de e-intelligent.</w:t>
        <w:br/>
        <w:t/>
        <w:br/>
        <w:t>Más información e inscripciones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