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una nueva marca de diseño con màs de 90 años de experiencia</w:t>
      </w:r>
    </w:p>
    <w:p>
      <w:pPr>
        <w:pStyle w:val="Ttulo2"/>
        <w:rPr>
          <w:color w:val="355269"/>
        </w:rPr>
      </w:pPr>
      <w:r>
        <w:rPr>
          <w:color w:val="355269"/>
        </w:rPr>
        <w:t>Los jóvenes empresarios ganadores del Premio AJE 2011 en Sevilla crean una nueva marca para la internacionalización del diseño del mueble made in Spain.
Flamencco es una nueva marca creada por el consorcio 360 Contract Line.</w:t>
      </w:r>
    </w:p>
    <w:p>
      <w:pPr>
        <w:pStyle w:val="LOnormal"/>
        <w:rPr>
          <w:color w:val="355269"/>
        </w:rPr>
      </w:pPr>
      <w:r>
        <w:rPr>
          <w:color w:val="355269"/>
        </w:rPr>
      </w:r>
    </w:p>
    <w:p>
      <w:pPr>
        <w:pStyle w:val="LOnormal"/>
        <w:jc w:val="left"/>
        <w:rPr/>
      </w:pPr>
      <w:r>
        <w:rPr/>
        <w:t>					</w:t>
        <w:br/>
        <w:t/>
        <w:br/>
        <w:t>El sur de España se erige embajador del valor made in Spain con el lanzamiento de Flamencco, una nueva marca de diseño que suma más de 90 años de experiencia en la producción de mueble tapizado. Una valiosa herencia que ahora pone al servicio del sector del hábitat, tanto en contract como en hogar, aliándose con primeros nombres del diseño tanto nacional como internacional.</w:t>
        <w:br/>
        <w:t/>
        <w:br/>
        <w:t>Esta iniciativa es fruto de la unión de 5 jóvenes emprendedores sevillanos ganadores del Premio AJE 2011 a la Iniciativa Emprendedora, que persiguen internacionalizar el valor made in Spain mediante un producto con sello diferenciado e innovador.</w:t>
        <w:br/>
        <w:t/>
        <w:br/>
        <w:t>Flamencco es un proyecto de talento que no ha pasado desapercibido ante los principales organismos e instituciones de promoción del diseño en España. Cuenta ya con el apoyo y asesoramiento de las principales instituciones de promoción del diseño y la internacionalización como ICEX, la Cámara de Comercio de Sevilla, EOI (Escuela de Organización Industrial), UNEX, la Escuela Técnica Superior de Sevilla y la Asociación de Jóvenes Empresarios de Sevilla, que recientemente ha premiado su iniciativa empresarial.</w:t>
        <w:br/>
        <w:t/>
        <w:br/>
        <w:t>La marca será presentada en sociedad en la próxima feria internacional IMM Cologne de la mano de UNEX, en el hall Living Contract del 17 al 19 de enero, donde también se darán a conocer la alineación definitiva de los jóvenes diseñadores de renombre que forman este proyecto.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