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Fabra firma un protocolo de colaboración entre la Generalitat y el Consejo de Càmaras de la Comunitat</w:t>
      </w:r>
    </w:p>
    <w:p>
      <w:pPr>
        <w:pStyle w:val="Ttulo2"/>
        <w:rPr>
          <w:color w:val="355269"/>
        </w:rPr>
      </w:pPr>
      <w:r>
        <w:rPr>
          <w:color w:val="355269"/>
        </w:rPr>
        <w:t>El President de la Generalitat, Alberto Fabra ha firmado hoy un protocolo de colaboración entre la Generalitat y el Consejo de Càmaras de la Comunitat con el objetivo de generar empleo, crear nuevas empresas con las que  potenciar la marca Comunitat Va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Jefe del Consell ha ofrecido a los emprendedores la experiencia de las Cámaras de Comercio y ha resaltado la necesidad de ser más austeros, más eficientes, evitando duplicidades y lograr ser más competitivos.</w:t>
        <w:br/>
        <w:t/>
        <w:br/>
        <w:t>Durante su discurso, Fabra ha destacado el papel fundamental de las Cámaras de Comercio y la necesidad de colaborar con la administración. Así, ha resaltado el bagaje de las Cámaras de la Comunitat y su experiencia y formación en la coordinación y tramitación de expedientes y documentación pública para poner en marcha cualquier proyecto emprendedor</w:t>
        <w:br/>
        <w:t/>
        <w:br/>
        <w:t>El acuerdo contempla que todas las actividades que se deriven de las líneas de actuación se financiarán, en su caso, con cargo a las consignaciones que se establezcan en las correspondientes leyes de Presupuestos anuales de la Generalitat Valenciana. De hecho se establece un anexo con las actuaciones a realizar por las Cámaras, que en 2012 ya están dotadas presupuestariamente con 5,2 millones de euros.</w:t>
        <w:br/>
        <w:t/>
        <w:br/>
        <w:t>De esta forma, la Generalitat apoyará mediante este convenio la consolidación de un catálogo de servicios y actividades públicas que pueden desarrollar las Cámaras accesibles a todas las empresas de la Comunitat Valenciana, y en especial a las pymes, bajo la tutela de la Generalitat.</w:t>
        <w:br/>
        <w:t/>
        <w:br/>
        <w:t>Además, se impulsarán nuevos modelos de relación entre la Generalitat y las Cámaras de Comercio a través de encomiendas de gestión, delegaciones de funciones, contratos-programa y convenios de colaboración.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