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comerciantes de Madrid ya pueden acceder a todas las ayudas y subvenciones con un solo clic </w:t>
      </w:r>
    </w:p>
    <w:p>
      <w:pPr>
        <w:pStyle w:val="Ttulo2"/>
        <w:rPr>
          <w:color w:val="355269"/>
        </w:rPr>
      </w:pPr>
      <w:r>
        <w:rPr>
          <w:color w:val="355269"/>
        </w:rPr>
        <w:t>El comercio madrileño apuesta por las nuevas tecnologías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Las tiendas de Madrid pueden conocer todas las ayudas y subvenciones de las que pueden beneficiarse a traves del portal www.ayudasaunclic.com, tras el acuerdo suscrito entre Euro-Funding y la Confederación de Comercio de Madrid.</w:t>
        <w:br/>
        <w:t/>
        <w:br/>
        <w:t>Gracias al acuerdo suscrito por la Confederación de Comercio de Madrid, mediante el buscador www.ayudasaunclic.com los emprendedores, pymes y autónomos del sector ya pueden informarse de las ayudas y subvenciones que ofrecen las diferentes administraciones.</w:t>
        <w:br/>
        <w:t/>
        <w:br/>
        <w:t>Ayudasaunclic.com ofrece información actualizada y rigurosa de todas las ayudas que se publican a nivel local, autonómico, estatal y las más importantes a nivel europeo. Además dispone de un servicio de alertas personalizado, newletter semanal y asesoramiento on-line para los usuarios de pago.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