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fundador de Sustainable Reference co-presidirà  los debates sobre sostenibilidad en ACSA 2012  </w:t>
      </w:r>
    </w:p>
    <w:p>
      <w:pPr>
        <w:pStyle w:val="Ttulo2"/>
        <w:rPr>
          <w:color w:val="355269"/>
        </w:rPr>
      </w:pPr>
      <w:r>
        <w:rPr>
          <w:color w:val="355269"/>
        </w:rPr>
        <w:t>La Asociación de Escuelas Colegiadas de Arquitectura, que representa a màs de 5.000 facultades, celebrarà del 20 al 23 de junio de 2012 en Barcelona la Conferencia Internacional</w:t>
      </w:r>
    </w:p>
    <w:p>
      <w:pPr>
        <w:pStyle w:val="LOnormal"/>
        <w:rPr>
          <w:color w:val="355269"/>
        </w:rPr>
      </w:pPr>
      <w:r>
        <w:rPr>
          <w:color w:val="355269"/>
        </w:rPr>
      </w:r>
    </w:p>
    <w:p>
      <w:pPr>
        <w:pStyle w:val="LOnormal"/>
        <w:jc w:val="left"/>
        <w:rPr/>
      </w:pPr>
      <w:r>
        <w:rPr/>
        <w:t/>
        <w:br/>
        <w:t/>
        <w:br/>
        <w:t>La Asociación de Escuelas Colegiadas de Arquitectura (ACSA), entidad fundada en 1912 en Estados Unidos y que representa a más de 5.000 Facultades de Arquitectura, ha organizado la Conferencia Internacional sobre Cambio, Arquitectura, Educación y Prácticas del 20 al 23 de junio en Barcelona. Andy Bäcker, fundador de Sustainable Reference y profesor asociado del Instituto de Empresa (IE), co-preside la mesa de selección de las ponencias sobre sostenibilidad, y la mesa redonda de debates sobre este tema que se desarrollará en el evento.</w:t>
        <w:br/>
        <w:t/>
        <w:br/>
        <w:t>La arquitectura tanto en su ámbito académico como el profesional está experimentando presiones como nunca antes había sucedido revelan los responsable de la Asociación de Escuelas Colegiadas de Arquitectura (ACSA). Esta transformación se debe a múltiples factores como la globalización, el papel creciente de la tecnología, la rápida urbanización, las nuevas políticas de energía, y las agencias reguladoras, entre otros. </w:t>
        <w:br/>
        <w:t/>
        <w:br/>
        <w:t>La Conferencia Internacional 2012 ACSA se centrará en el cambio, analizándose su relación con la participación cívica, la académica, la práctica, tecnología, ciudades, globalización, la sostenibilidad y una categoría abierta. </w:t>
        <w:br/>
        <w:t/>
        <w:br/>
        <w:t>Andy Bäcker, fundador de Sustainable Reference, Master en Arquitectura por la Universidad de Michigan, profesional acreditado con LEED AP, y profesor asociado del Instituto de Empresa, co-presidirá junto con Belinda Tato, de la Escuela Técnica Superior de Arquitectura de Madrid, la mesa de selección de las ponencias sobre sostenibilidad, así como la mesa de debate sobre este tema que se desarrollarán en el evento.</w:t>
        <w:br/>
        <w:t/>
        <w:br/>
        <w:t>Además, participan en la selección de ponencias Sharon Haar, de la Universidad de Illinois en Chicago, y Luis Rico Gutiérrez, de la Universidad Estatal de Iowa, en la categoría académica; Yung Ho Chang, de Massachusetts Institute of Technology, y Jeffrey Johnson, de la Universidad de Columbia, en la categoría de ciudades.</w:t>
        <w:br/>
        <w:t/>
        <w:br/>
        <w:t>La selección de ponencias de Participación Cívica está co-presidida por Kathrin Golda-Pongratz, de la Universitat Pompeu Fabra de Barcelona, y Murray Fraser, de Bartlett. En globalización, los responsables son Hitoshi Abe, de la Universidad de California en Los Ángeles Pascal Berger, de la Universidad de Hong Kong, en Shanghai, y Marc Schmidt, de la École Polytechnique Fédérale de Lausanne. </w:t>
        <w:br/>
        <w:t/>
        <w:br/>
        <w:t>En la categoría práctica, Louisa Hutton, de Sauerbruch Hutton, y </w:t>
        <w:br/>
        <w:t/>
        <w:br/>
        <w:t>Felipe Correa, la Universidad de Harvard; en tecnología, Branko Kolarevich, de la Universidad de Calgary y Peter Wiederspahn, de la Universidad del Noreste; y para el tema abierto, Elie Haddad, y Jorge de la Cámara de la Universidad Pompeu Fabra de Barcelona.</w:t>
        <w:br/>
        <w:t/>
        <w:br/>
        <w:t>ACSA es una organización no lucrativa fundada en 1912 y que busca mejorar la calidad de la enseñanza de la arquitectura. Sus miembros han crecido de 10 fundadores a 250 escuelas, que representan a más de 5.000 Facultades de Arquitectura. Además, la entidad cuenta con el apoyo de más de 500 miembros distribuidos en empresas de arquitectura, asociaciones de productores e individuos. </w:t>
        <w:br/>
        <w:t/>
        <w:br/>
        <w:t>ACSA, único en su papel de representante de las escuelas de arquitectura, constituye un foro de ideas que analiza los temas que afectan a la profesión de arquitecto en el futuro se están estudiando en la actualidad en las escuelas miembros de esta asociación.</w:t>
        <w:br/>
        <w:t/>
        <w:br/>
        <w:t>Sustainable Reference es una innovadora empresa tecnológica fundada en 2009 en Barakaldo (Bizkaia) por el profesor Andy Bäcker, Masters de Arquitectura en la Universidad de Michigan (EEUU) y con un currículo profesional enfocado al desarrollo de la sostenibilidad. Fruto de esta vocación es el innovador desarrollo de la herramienta SustPro, que esta diseñada, con una visión global y multisectorial, para ayudar a ser más sostenibles a particulares, familias, comunidades, empresas, organizaciones, ciudades,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