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Mapfre con el arte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aseguradora Mapfre, a través de su Fundación, ha llegado a un acuerdo de colaboración con la Real Academia de San Fernando. Juntas presentan la exposición de fotografía titulada ?Una imagen de España. Fotógrafos estereoscopistas franceses 1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Real Academia de San Fernando acoge la exposición de fotografía titulada Una imagen de España. Fotógrafos estereoscopistas franceses 1856-1867 gracias al apoyo de la Fundación Mapfre. Con esta exposición se pretende poner de manifiesto la importancia que ha tenido esta corriente y su influencia para los artistas.</w:t>
        <w:br/>
        <w:t/>
        <w:br/>
        <w:t>La muestra cuenta con 130 piezas que recorren la España decimonónica de la mano de autores de gran reconocimiento artístico. Entre éstos, Carpentier, Andrieu y Lamy, que han destacado por su facilidad a la hora de crear ilusiones 3D con la superposición de imágenes 2D. Además, la exposición acoge también libros y documentos acerca de ésta técnica, denominada la estereoscópica.</w:t>
        <w:br/>
        <w:t/>
        <w:br/>
        <w:t>La aseguradora Mapfre, gracias a su Fundación, ha sabido siempre mantenerse a la vanguardia y destacar por su interés, participación y colaboración con el mundo del arte y de las ciencias. Ésta coincide con otras aseguradoras importantes, como Mutua Madrileña, en la importancia acerca de la preservación del arte y sobre todo de la cultura. Mutua Madrileña, que forma parte del comparador de nuestro partner Seguros.es, reconoce su compromiso proporcionando actividades infantiles y concursos que desarrollen este interés.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