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ALD Automotive supera los 900.000 coches gestionados en todo el mundo 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ha incrementado su flota en un 6,6% en el último año y ha mantenido un crecimiento anual del 9% en los últimos 10 años. España aporta el 6,4% de la flota, como quinto país en facturación y número de vehículos, dentro del grupo.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ALD Automotive, compañía de Renting y Gestión de Flotas de Vehículos del Grupo Société Générale, acaba de superar los 900.000 vehículos gestionados a nivel mundial. Una cifra que pone de manifiesto el fuerte compromiso de ALD Automotive con el servicio de administración de flotas de vehículos para empresas.</w:t>
        <w:br/>
        <w:t/>
        <w:br/>
        <w:t>La filial del grupo Société Générale ha crecido en más de 56.000 coches en lo que lleva de año, un 6,6% más respecto al año pasado. Este dato también señala que el crecimiento medio anual de la empresa es de un 9% en los últimos diez años reflejando que la compañía no sólo se ha mantenido estable a pesar de los tiempos tan difíciles que atravesamos sino que ha aumentado. Con este resultado ALD Automotive se convierte en la segunda empresa de Gestión de Flotas en Europa y la Tercera en el mundo en número de coches gestionados. ALD Automotive es la empresa de renting con mayor presencia mundial, tiene oficinas en 37 países de cuatro continentes.</w:t>
        <w:br/>
        <w:t/>
        <w:br/>
        <w:t>España aporta su granito de arena a este crecimiento. El 6,4% de la flota de ALD Automotive en el mundo está gestionada en España y esta cifra le posiciona como el quinto país con mayor número de vehículos gestionados y mayor facturación dentro de los 37 países en los que tiene presencia ALD Automotive.</w:t>
        <w:br/>
        <w:t/>
        <w:br/>
        <w:t>Con este balance, la compañía de renting y gestión de flotas de Société Générale afronta su futuro de forma optimista comprometiéndose a seguir solucionando, de la mejor forma posible, la movilidad de sus clientes con nuevos servicios.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