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Innovación en madera en construcción y arquitectura: Desarrollo de sistemas constructivos mixtos de madera laminada y vidrio </w:t>
      </w:r>
    </w:p>
    <w:p>
      <w:pPr>
        <w:pStyle w:val="Ttulo2"/>
        <w:rPr>
          <w:color w:val="355269"/>
        </w:rPr>
      </w:pPr>
      <w:r>
        <w:rPr>
          <w:color w:val="355269"/>
        </w:rPr>
        <w:t>AIDIMA investiga nuevos sistemas arquitectónicos basados en madera laminada y vidrio que admitan la màxima libertad en cuanto a forma geométrica. Con estos sistemas se fomenta el uso estructural de la madera por parte de las empresas valencianas y se 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AIDIMA investiga nuevos sistemas arquitectónicos basados en madera laminada y vidrio que admitan la máxima libertad en cuanto a forma geométrica. Con estos sistemas se fomenta el uso estructural de la madera por parte de las empresas valencianas y se mejoran sus oportunidades de reciclaje en nuevos campos industriales y de internacionalización.</w:t>
        <w:br/>
        <w:t/>
        <w:br/>
        <w:t>La financiación del tercer y último año del proyecto de ID Desarrollo de sistemas constructivos mixtos de madera laminada y vidrio para estructuras ligeras de cubierta ha sido recientemente aprobada por el IMPIVA (Instituto de la Mediana y Pequeña Industria Valenciana). El proyecto está cofinanciado por fondos FEDER de la Unión Europea.</w:t>
        <w:br/>
        <w:t/>
        <w:br/>
        <w:t>Leer artículo completo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46980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