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iSOCO crea la plataforma virtual que da vida al experimento colaborativo de la exposición Pantalla Global</w:t>
      </w:r>
    </w:p>
    <w:p>
      <w:pPr>
        <w:pStyle w:val="Ttulo2"/>
        <w:rPr>
          <w:color w:val="355269"/>
        </w:rPr>
      </w:pPr>
      <w:r>
        <w:rPr>
          <w:color w:val="355269"/>
        </w:rPr>
        <w:t>La compañía IT es la responsable del portal web donde se gestarà la coproducción audiovisual del Centro de Cultura Contemporànea de Barcelona (CCCB) y del San Telmo Museoa de San Sebastiàn</w:t>
      </w:r>
    </w:p>
    <w:p>
      <w:pPr>
        <w:pStyle w:val="LOnormal"/>
        <w:rPr>
          <w:color w:val="355269"/>
        </w:rPr>
      </w:pPr>
      <w:r>
        <w:rPr>
          <w:color w:val="355269"/>
        </w:rPr>
      </w:r>
    </w:p>
    <w:p>
      <w:pPr>
        <w:pStyle w:val="LOnormal"/>
        <w:jc w:val="left"/>
        <w:rPr/>
      </w:pPr>
      <w:r>
        <w:rPr/>
        <w:t/>
        <w:br/>
        <w:t/>
        <w:br/>
        <w:t>iSOCO trabaja ya en la unificación tecnológica de todas las plataformas digitales del CCCB que centralizará todas las exposiciones en un único canal para optimizar recursos</w:t>
        <w:br/>
        <w:t/>
        <w:br/>
        <w:t>Barcelona, noviembre de 2011.- iSOCO ha desarrollado la novedosa plataforma virtual en la que se incubará Pantalla Global, el original experimento de reflexión colectiva sobre el poder de las pantallas en la sociedad actual. Con el objetivo de fomentar la participación del espectador en el proyecto, iSOCO ha integrado en una única web, http://pantallaglobal.cccb.org, la herramienta de intercambio y archivo de vídeos Vimeo soportada en una plataforma de gestión de contenidos Liferay.</w:t>
        <w:br/>
        <w:t/>
        <w:br/>
        <w:t>Pantalla Global analiza la influencia de las pantallas de cine, de televisión, de los ordenadores y, más recientemente, del teléfono móvil- en nuestra vida cotidiana. Por primera vez, una exposición nace y muere en Internet y convive junto a la exhibición física, que tendrá lugar en el CCCB del 24 de enero al 27 de mayo de 2012. Se trata de un experimento de co-creación que se irá nutriendo de las aportaciones individuales y de la interacción con el público.</w:t>
        <w:br/>
        <w:t/>
        <w:br/>
        <w:t>Para materializar el proyecto basado en el libro homónimo de Gilles Lipovetsky y Jean Serroy, comisarios a su vez de la exposición, iSOCO ha optado por incorporar la red social para compartir vídeos Vimeo al portal, que ha sido desarrollado con la herramienta de creación de entornos colaborativos Liferay. De esta forma, el contenido multimedia podrá visualizarse unificado en un mismo soporte, desde el cual se podrá observar fácilmente la transformación constante del proyecto en paralelo a la creatividad colectiva de los usuarios.</w:t>
        <w:br/>
        <w:t/>
        <w:br/>
        <w:t>Es la primera vez que la compañía, especializada en soluciones tecnológicas orientadas a la mejora de la productividad empresarial en el nuevo contexto de Economía en Red, pone su conocimiento a disposición de una iniciativa de esta naturaleza. El proyecto, que arrancó el pasado 1 de octubre su primera fase, busca la participación de los usuarios mediante la creación de un vídeo sobre cualquiera de las 7 temáticas de la muestra, que formará parte tanto de la exposición virtual en el web desarrollado por iSOCO como de la presencial, que se llevará a cabo en el CCCB a partir de enero y que se transformará en itinerante en 2013.</w:t>
        <w:br/>
        <w:t/>
        <w:br/>
        <w:t>Mejorar la productividad del CCCB</w:t>
        <w:br/>
        <w:t/>
        <w:br/>
        <w:t>Tras esta primera experiencia, iSOCO ya colabora en el siguiente proyecto del Centro de Cultura Contemporánea de Barcelona, cuyo objetivo pasa por la integración tecnológica de todo su escaparate virtual. La idea consiste en reunir todo el material de sus exposiciones, hasta ahora disperso en diferentes webs creadas individualmente para cada iniciativa, y centralizarlo en una única plataforma que permita aprovechar las sinergias entre las diferentes exhibiciones que organiza anualmente.</w:t>
        <w:br/>
        <w:t/>
        <w:br/>
        <w:t>La transformación tecnológica del CCCB pretende mejorar la gestión de la información, promover la participación activa de los usuarios a través de mecanismos de colaboración abierta y, en definitiva, aumentar la productividad de la organización cultural al evitar la duplicidad de información y al conectar todos los elementos de la gestión y el funcionamiento interno de la entidad.</w:t>
        <w:br/>
        <w:t/>
        <w:br/>
        <w:t>Sobre iSOCO</w:t>
        <w:br/>
        <w:t/>
        <w:br/>
        <w:t>iSOCO es la primera compañía TIC española con clara vocación internacional como proveedora tecnológica de referencia para ayudar al desarrollo y posicionamiento de las empresas en la Economía en Red. Dispone de un centro de ID propio, iLAB, y se mantiene como referente internacional en tecnología semántica e inteligencia artificial. Su principal valor diferencial reside en la combinación de una oferta de servicios basados en tecnología propietaria.</w:t>
        <w:br/>
        <w:t/>
        <w:br/>
        <w:t>Se fundó en 1999 como spin-off del CSIC (Consejo Superior de Investigaciones Científicas) cuenta con una clara visión global y presencia local en los principales mercados. La compañía es la única empresa española que aparece en el WCM Marketshare2010 y es la impulsora de la Asociación Española de LinkedData (AELID).</w:t>
        <w:br/>
        <w:t/>
        <w:br/>
        <w:t>iSOCO es un referente en su sector en la implantación soluciones innovadoras para digitalizar los procesos de compras y goza de un reconocido prestigio internacional por poseer uno de los motores semánticos más completos de todo el mundo: Semanti-K. Posee clientes de primer nivel como Almirall, AstraZéneca, Bankinter, BT, Colt, Grupo Leche Pascual, La Caixa, Repsol YPF y Zurich,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