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SCHMIDT Cocinas inaugura su primer establecimiento en el centro urbano de Madrid</w:t>
      </w:r>
    </w:p>
    <w:p>
      <w:pPr>
        <w:pStyle w:val="Ttulo2"/>
        <w:rPr>
          <w:color w:val="355269"/>
        </w:rPr>
      </w:pPr>
      <w:r>
        <w:rPr>
          <w:color w:val="355269"/>
        </w:rPr>
        <w:t>La tienda, número 22 de la cadena en España, funcionarà como experiencia piloto de lo que serà el negocio Schmidt en las grandes urbes
</w:t>
      </w:r>
    </w:p>
    <w:p>
      <w:pPr>
        <w:pStyle w:val="LOnormal"/>
        <w:rPr>
          <w:color w:val="355269"/>
        </w:rPr>
      </w:pPr>
      <w:r>
        <w:rPr>
          <w:color w:val="355269"/>
        </w:rPr>
      </w:r>
    </w:p>
    <w:p>
      <w:pPr>
        <w:pStyle w:val="LOnormal"/>
        <w:jc w:val="left"/>
        <w:rPr/>
      </w:pPr>
      <w:r>
        <w:rPr/>
        <w:t/>
        <w:br/>
        <w:t/>
        <w:br/>
        <w:t>Madrid, 23 de noviembre de 2011.-</w:t>
        <w:br/>
        <w:t/>
        <w:br/>
        <w:t>SCHMIDT Cocinas inauguró ayer su primer establecimiento en el centro urbano de Madrid (concretamente en la calle Hernani nº 62), una tienda que servirá de experiencia piloto para su la implantación de la cadena en el corazón de las grandes urbes y que es parte de su ambicioso plan de expansión en España, donde hoy cuenta con 22 concesionarios.</w:t>
        <w:br/>
        <w:t/>
        <w:br/>
        <w:t>De hecho en los últimos seis meses Schmidt inauguró ocho nuevos centros, entre los que destacan sus aperturas en Cataluña y Comunidad Valenciana las primeras en sus respectivas comunidades-. A todo ello hay que sumar las próximas inauguraciones ya planificadas, que forman parte del objetivo de acabar 2015 con un centenar de concesionarios en España.</w:t>
        <w:br/>
        <w:t/>
        <w:br/>
        <w:t>La inmejorable aceptación del producto Schmidt entre los consumidores españoles es una de las bases en que se sustenta este crecimiento. Sólo en el mes de octubre, y como consecuencia de la promoción por el lanzamiento de su nueva gama de cocinas Evolution 130, las ventas de sus tiendas españolas crecieron un 47% (todo ello a superficie de tiendas constante (porque si se contabiliza el crecimiento de la red de venta, la cifra alcanza el 67%).</w:t>
        <w:br/>
        <w:t/>
        <w:br/>
        <w:t>Para Julien Sallier, director de la marca en España, SCHMIDT COCINAS aspira a convertirse en un actor de referencia dentro del sector, primero por la diferenciación de su producto y servicio de cara al consumidor, vendemos cocinas de muy alta calidad a precios asequibles, segundo por su nivel de implantación, porque muy pronto nuestras tiendas empezarán a resultar familiares y tercero porque la importancia de SCHMIDT como actor económico será creciente: Cada apertura significa una importante oportunidad de negocio para nuestros franquiciados y genera una media de cinco puestos de trabajo lo que implica que si materializamos la fase inicial de nuestro proyecto en España, habremos creado en torno a medio millar de empleos antes del fin de 2015.</w:t>
        <w:br/>
        <w:t/>
        <w:br/>
        <w:t>Acerca de Schmidt Cocinas:</w:t>
        <w:br/>
        <w:t/>
        <w:br/>
        <w:t>Schmidt es la primera marca europea de fabricantes de mobiliario de cocinas y baños. Siguiendo una exitosa estrategia empresarial de crecimiento controlado, Schmidt, a lo largo de sus 50 años de trayectoria, ha logrado estar presente en 25 países en todo el mundo con 620 tiendas, disponiendo además de una red de más de 450 centros de asesoramiento en Europa. Hace tres años que comenzó su actividad de distribución en España en donde ya mantiene un total de 22 concesionarios que venden sus productos en exclusiva.</w:t>
        <w:br/>
        <w:t/>
        <w:br/>
        <w:t>Schmidt Cocinas cuenta con 4 centros de producción propios a través de los cuales fabrican un total de más de 100.000 cocinas al año con una facturación que supera los 303 millones de euros. La enseña francesa ofrece un modelo de negocio, bajo el régimen de franquicia, para la distribución de su producto en exclusiva con condiciones bastante ventajosas para los emprendedores en busca de una oportunidad rentable. Los franquiciados no pagan royalties, ni canon de entrada y tampoco se les exige el pago de canon de publicidad.</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28001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2011-11-23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