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SOLS ESPAÐA lanza dos nuevas líneas: trabajo y deporte</w:t>
      </w:r>
    </w:p>
    <w:p>
      <w:pPr>
        <w:pStyle w:val="Ttulo2"/>
        <w:rPr>
          <w:color w:val="355269"/>
        </w:rPr>
      </w:pPr>
      <w:r>
        <w:rPr>
          <w:color w:val="355269"/>
        </w:rPr>
        <w:t>La empresa de textil promocional duplica su número de referencias y prevé facturar un 35% màs que en 2010</w:t>
      </w:r>
    </w:p>
    <w:p>
      <w:pPr>
        <w:pStyle w:val="LOnormal"/>
        <w:rPr>
          <w:color w:val="355269"/>
        </w:rPr>
      </w:pPr>
      <w:r>
        <w:rPr>
          <w:color w:val="355269"/>
        </w:rPr>
      </w:r>
    </w:p>
    <w:p>
      <w:pPr>
        <w:pStyle w:val="LOnormal"/>
        <w:jc w:val="left"/>
        <w:rPr/>
      </w:pPr>
      <w:r>
        <w:rPr/>
        <w:t/>
        <w:br/>
        <w:t/>
        <w:br/>
        <w:t>Sols España, empresa dedicada al textil promocional, cumple su primer año en nuestro país con marca propia, después de que en 2010 la compañía de matriz francesa Solss adquiriera el 60% de Goods Factory, hasta entonces distribuidora de Sols en España. En su primer año de actividad, Sols España con sede en Terrassa, ha duplicado el número de referencias de su catálogo, que ha pasado de 4.000 a más de 8.000. Este incremento ha sido posible debido al lanzamiento de dos nuevas familias de producto, una orientada a ropa laboral y otra a prendas deportivas.</w:t>
        <w:br/>
        <w:t/>
        <w:br/>
        <w:t>Sols España ha estado inmersa durante todo este año en un proceso de restructuración organizativa para trasladar al mercado español la posición de liderazgo en el sector textil promocional que ostenta en algunos mercados europeos, especialmente el francés. Para ello, los responsables de Sols España han apostado por nuevos sistemas de gestión, eliminado prácticamente en su totalidad la red comercial tradicional y creando dos nuevos departamentos: el comercial y el de atención al cliente, que operan directamente desde Terrassa. Asimismo, se ha reforzado la venta a través de Internet, con la creación de una nueva plataforma que se estrenó el pasado mes de julio y que permite concentrar la mayoría de las ventas por el canal online. La nueva web sirve también para agilizar los procesos de picking, ya sea directamente con el almacén de la compañía en París, que cuenta con un stock de más de 30 millones de prendas, o con el de Sols España en Terrassa. Además, Sols España ha adecuado la política de precios a la actual coyuntura del mercado, estancada en los dos últimos años por la crisis.</w:t>
        <w:br/>
        <w:t/>
        <w:br/>
        <w:t>La estrategia de crecimiento de Sols para el próximo año se centra en obtener mayor penetración en todo el territorio español -actualmente la mayor parte de sus ventas se concentran en Catalunya-, y en abordar nuevos segmentos de mercado con las nuevas líneas de productos.</w:t>
        <w:br/>
        <w:t/>
        <w:br/>
        <w:t>Sols España cuenta con más de 1000 clientes activos, casi un 50% de los cuales son agencias de publicidad y reclamo. El 60% de sus ventas proceden de las camisetas, el 15 % de polos, el 10 % de polares y el resto se reparte entre prendas infantiles, sudaderas y otros productos. La compañía, que durante el pasado ejercicio facturó 5,5 millones de euros en España, prevé alcanzar los 7,5 millones al cierre de 2011 y situarse en los 9 millones, en 2012.</w:t>
        <w:br/>
        <w:t/>
        <w:br/>
        <w:t>Una empresa de referencia</w:t>
        <w:br/>
        <w:t/>
        <w:br/>
        <w:t>El principal valor de Sols es la variedad y calidad de sus catálogos. La empresa cuenta con un almacén en París de 20.000 m² con un stock actual de más de 30 millones de artículos, lo que permite un rápido servicio a sus clientes. Sols, que distribuye a más de 40 países, fabrica todos sus productos con un estricto control de calidad y con una carta de compromiso que garantiza un exigente código ético en sus fabricas de Bangladesh y China, que son supervisadas por un organismo externo.</w:t>
        <w:br/>
        <w:t/>
        <w:br/>
        <w:t>Más información: Jorge Mira</w:t>
        <w:br/>
        <w:t/>
        <w:br/>
        <w:t>jorge(arroba)prestigiaonline.com</w:t>
        <w:br/>
        <w:t/>
        <w:br/>
        <w:t>http://www.prestigiaonline.com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