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Affinion International y el valor de la lealtad a una marca</w:t>
      </w:r>
    </w:p>
    <w:p>
      <w:pPr>
        <w:pStyle w:val="Ttulo2"/>
        <w:rPr>
          <w:color w:val="355269"/>
        </w:rPr>
      </w:pPr>
      <w:r>
        <w:rPr>
          <w:color w:val="355269"/>
        </w:rPr>
        <w:t> Affinion International ofrece servicios de valor añadido a los clientes de las grandes marcas 35 años dedicados al marketing de fidelización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un reciente estudio sobre programas de fidelización, el 65% de las empresas dedica más recursos a programas de marketing de fidelización. Un 38% afirma haber aumentado de manera significativa su inversión y ninguno ha reducido su presupuesto en estos programas.</w:t>
        <w:br/>
        <w:t/>
        <w:br/>
        <w:t>Affinion International, empresa de referencia en Soluciones de Fidelización para clientes corporativos, aporta su conocimiento en la gestión de programas de fidelización con más de 35 años de experiencia, y ofrece diferentes programas de fidelización mediante soluciones que mejoran la retención, satisfacción, captación y fidelidad de los clientes de las marcas para las que desarrolla estos programas. Affinion gestiona de principio a fin la ejecución de las campañas utilizando los canales que mejor se adapten a las necesidades de sus clientes.</w:t>
        <w:br/>
        <w:t/>
        <w:br/>
        <w:t>Affinion también ha desarrollado Programas de Suscripción diseñando productos de seguros y servicios que complementan la oferta comercial de sus clientes corporativos. Desde su desembarco en España, hace ya más de 3 años, han trabajado para grandes marcas como el Banco Popular, Cortefiel, Citibank y Sony, entre otras.</w:t>
        <w:br/>
        <w:t/>
        <w:br/>
        <w:t>El cliente reclama descuentos en productos y servicios, pero sobre todo busca propuestas relevantes o que encajen mejor con sus necesidades y estilo de vida nos comenta Pedro Gómez, Director Comercial de Affinion España, y añade la fidelidad de los consumidores no siempre se consigue con un mayor presupuesto publicitario sino con el diseño y desarrollo de un conjunto de programas que hagan que la marca sea percibida por los consumidores como diferente y mejor que sus competidores.</w:t>
        <w:br/>
        <w:t/>
        <w:br/>
        <w:t>Acerca de Affinion International</w:t>
        <w:br/>
        <w:t/>
        <w:br/>
        <w:t>Affinion International está presente en 18 mercados con más de 5.300 clientes corporativos y da servicio a más de 65 millones de usuarios. Su amplia experiencia le sitúa en una posición privilegiada para reaccionar rápidamente a cualquier problema internacional de tratamiento de datos, suministrando servicios de protección de identidad a un gran número de posibles nuevos clientes. Recientemente, Affinion ha ofrecido a veinte millones de clientes de Sony en España, Reino Unido, Francia, Italia, y Alemania asociarse gratuitamente durante 12 meses al programa de protección de fraude que incluye monitorización del crédito, alertas y seguro.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