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Automotor On realiza una clasificación energética de coches</w:t>
      </w:r>
    </w:p>
    <w:p>
      <w:pPr>
        <w:pStyle w:val="Ttulo2"/>
        <w:rPr>
          <w:color w:val="355269"/>
        </w:rPr>
      </w:pPr>
      <w:r>
        <w:rPr>
          <w:color w:val="355269"/>
        </w:rPr>
        <w:t>Automotor On ha preparado unas fichas técnicas con clasificación energética que clasifica cada coche por este paràmetro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Automotor On elabora unas fichas técnicas donde, además de todos los datos técnicos de cada modelo vendido en España, ofrecen una clasificación energética según los parámetros del IDAE.</w:t>
        <w:br/>
        <w:t/>
        <w:br/>
        <w:t>El Instituto para la Diversificación y Ahorro de Combustible (IDAE) elaboró unos documentos para clasificar cada modelo según unos parámetros de consumo, superficie del coche y emisiones de CO2.</w:t>
        <w:br/>
        <w:t/>
        <w:br/>
        <w:t>Estos valores, al igual que la clasificación energética de cualquier electrodiméstico ofrece al consumidor una información valiosa a la hora de decantarse por la compra de un automóvil. La clasificación aporta unas letras de la A, la más ecológica, a la G, la menos ecológica con un baremo de colores para identificarlos más claramente.</w:t>
        <w:br/>
        <w:t/>
        <w:br/>
        <w:t>Automotor On así podemos clasificar todos los automóviles del mercado según el REAL DECRETO 837/2002, de 2 de agosto, por el que se regula la información relativa al consumo de combustible y a las emisiones de CO2 de los turismos nuevos que se pongan a la venta o se ofrezcan en arrendamiento financiero en territorio español.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