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sintonías corporativas y los himnos institucionales se ponen de moda.</w:t>
      </w:r>
    </w:p>
    <w:p>
      <w:pPr>
        <w:pStyle w:val="Ttulo2"/>
        <w:rPr>
          <w:color w:val="355269"/>
        </w:rPr>
      </w:pPr>
      <w:r>
        <w:rPr>
          <w:color w:val="355269"/>
        </w:rPr>
        <w:t>Free Music Projects ofrece a empresas e instituciones la composición musical de su
identidad corporativa, la música que caracterizarà a su empresa, marca o producto.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¿Verdad que es necesario un logotipo gráfico que identifique a tu empresa? ¿ No te gustaría tener también un logotipo sonoro que identifique a tu negocio, marca o producto? Y dirás, ¿para qué? Para tonos de móvil de empresa, videos corporativos, fondos de páginas web, llamadas telefónicas en espera, publicidad en radio y televisión, apertura y cierre de congresos, presentaciones...</w:t>
        <w:br/>
        <w:t/>
        <w:br/>
        <w:t>Free Music Projects (www.freemusicprojects.com) compone la música que identificará a tu negocio. Ha creado la sintonía corporativa para multitud de clientes, desde el proyecto empresarial más pequeño hasta las instituciones más reconocidas.</w:t>
        <w:br/>
        <w:t/>
        <w:br/>
        <w:t>Desde 295 euros  IVA podrás encargar la música que identificará a tu empresa en cualquier medio audiovisual, algo que en pleno siglo veintiuno se empieza a antojar necesario e interesante.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