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UE aprueba la adquisición de Arla de Allgãuland-Kãsereien</w:t>
      </w:r>
    </w:p>
    <w:p>
      <w:pPr>
        <w:pStyle w:val="Ttulo2"/>
        <w:rPr>
          <w:color w:val="355269"/>
        </w:rPr>
      </w:pPr>
      <w:r>
        <w:rPr>
          <w:color w:val="355269"/>
        </w:rPr>
        <w:t>Las autoridades de la UE en materia de competencia dieron ayer el visto bueno a la adquisición por parte de Arla Foods de Allgãuland-Kãsereien, en el sur de Alemania.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Tim Ørting Jørgensen, director de mercados internacionales de Arla Foods, está encantado de que Allgäuland-Käsereien se convierta ahora en un miembro de la familia de Arla Foods. En septiembre, los productores de leche de Allgäuland dieron luz verde a la unión con Arla. Con la aprobación de la UE sobre la mesa, la adquisición ha dado el paso final.</w:t>
        <w:br/>
        <w:t/>
        <w:br/>
        <w:t>Como Alemania es uno de los principales mercados para Arla, el objetivo es llegar a ser una de las mayores industrias lácteas del país. El primer paso clave hacia la consecución de esta ambición se tomó a principios de año con la fusión de Hansa-Milch en el norte de Alemania, que produce productos frescos y mantequilla.</w:t>
        <w:br/>
        <w:t/>
        <w:br/>
        <w:t>Durante muchos años, la oficina de Düsseldorf de Arla Foods ha sido la responsable de las ventas y comercialización de los productos de Arla, como Arla Kærgaarden  y Arla Buko , pero ahora Arla también tiene operaciones en el norte y sur de Alemania. Allgäuland-Käsereien tiene una producción muy interesante de especialidades de quesos, que ofrece un gran potencial , dice Tim Ørting Jørgensen.</w:t>
        <w:br/>
        <w:t/>
        <w:br/>
        <w:t>Durante las próximas semanas, vamos a empezar a integrarla con la organización alemana de Arla, para que juntos podamos planificar el futuro de Arla en Alemania.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