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Herbalife anuncia resultados récord en el tercer trimestre de 2011</w:t>
      </w:r>
    </w:p>
    <w:p>
      <w:pPr>
        <w:pStyle w:val="Ttulo2"/>
        <w:rPr>
          <w:color w:val="355269"/>
        </w:rPr>
      </w:pPr>
      <w:r>
        <w:rPr>
          <w:color w:val="355269"/>
        </w:rPr>
        <w:t>Las ventas netas en el tercer trimestre han crecido un 30% comparado con el año anterior.Las ganancias por acción alcanzaron los 0,87 dólares, incrementàndose un 45% respecto al mismo periodo del año anterior (0,60 dólares por acción).</w:t>
      </w:r>
    </w:p>
    <w:p>
      <w:pPr>
        <w:pStyle w:val="LOnormal"/>
        <w:rPr>
          <w:color w:val="355269"/>
        </w:rPr>
      </w:pPr>
      <w:r>
        <w:rPr>
          <w:color w:val="355269"/>
        </w:rPr>
      </w:r>
    </w:p>
    <w:p>
      <w:pPr>
        <w:pStyle w:val="LOnormal"/>
        <w:jc w:val="left"/>
        <w:rPr/>
      </w:pPr>
      <w:r>
        <w:rPr/>
        <w:t/>
        <w:br/>
        <w:t/>
        <w:br/>
        <w:t>Madrid, 7 de Noviembre de 2011.- Los resultados de Herbalife del tercer trimestre del año han batido records, sus ventas netas de han crecido un 30% y las ventas netas en moneda local se han incrementado un 24,1% respecto al mismo periodo del 2010. Los ingresos netos del trimestre han sido de 108,0 millones de dólares o de 0,87 dólares por acción diluida frente las cifras obtenidas en el mismo periodo de de 2010, que fueron de 75,7 millones o 0,60 dólares respectivamente.</w:t>
        <w:br/>
        <w:t/>
        <w:br/>
        <w:t>Nuestra compañía nunca ha sido más fuerte afirmaba Michael OJohnson, Presidente y Director Ejecutivo de la multinacional, en el tercer trimestre de este año, Herbalife ha registrado el mayor volumen de crecimiento de los últimos cinco años, eclipsando, por primera vez en nuestra historia, el objetivo inicial, que era llegar a los mil millones de puntos de volumen en un trimestre.</w:t>
        <w:br/>
        <w:t/>
        <w:br/>
        <w:t>En el trimestre finalizado el 30 de septiembre de 2011, la compañía ha generado un flujo de caja por operaciones de 143 millones de dólares, suponiendo un incremento del 42,3% respecto al tercer trimestre de 2010; ha pagado dividendos por un importe de 23,5 millones, y ha invertido 16,5 millones en inmovilizado y 150 millones en la recompra de acciones ordinarias siguiendo el programa de reinversión en acciones de la compañía.</w:t>
        <w:br/>
        <w:t/>
        <w:br/>
        <w:t>En la región de EMEA, Herbalife ha registrado unas ventas netas de 147,7 millones de dólares en el tercer trimestre y de 463,6 millones en los nueve primeros meses del año. Las ventas netas crecieron 26,5 millones o un 21,9% durante el tercer trimestre y 76 millones de dólares o un 19,6% desde enero a septiembre, comparado con las cifras obtenidas en los mismos periodos del año anterior. En la moneda local, las ventas netas crecieron en el tercer trimestre un 13,5% y durante los nueve primeros meses del año un 12,8% respecto a las cifras registradas en el 2010. La fluctuación de la moneda extranjera tuvo un impacto favorable en las ventas netas que, en el tercer trimestre fue de 10,1 millones de dólares y de 26,6 millones de enero a septiembre. El crecimiento en las ventas netas de esta zona se ha debido al aumento de las ventas que se ha registrado en la mayoría de los países de la región, liderados por Rusia, España, Bélgica, Italia y en algunos países del Este de Europa.</w:t>
        <w:br/>
        <w:t/>
        <w:br/>
        <w:t>En España, el tercer mercado más importante de la región, las ventas netas crecieron en 4,7 millones de dólares o un 50,8% en el tercer trimestre y, de enero a septiembre el crecimiento fue de 9,0 millones o del 30,2%, en comparación con las cifras registradas en los mismos periodos del año anterior. En moneda local, las ventas netas en España se incrementaron un 37,8% en el tercer trimestre y un 21,4% en los nueve primeros meses del año, respecto a los resultados obtenidos en los mismos periodos de 2010. El crecimiento en España se ha debido, principalmente, al efecto positivo del compromiso de distribuidores, avivado por el acuerdo de patrocinio con el FC Barcelona.</w:t>
        <w:br/>
        <w:t/>
        <w:br/>
        <w:t>La media de líderes activos de ventas en la región aumentaron un 16.7 % y un 14.4 % durante los tres y los nueve meses terminados el 30 de septiembre de 2011, respectivamente, respecto a los resultados de los mismos períodos en 2010.</w:t>
        <w:br/>
        <w:t/>
        <w:br/>
        <w:t>La región, demás, ha celebrado dos Extravaganzas en septiembre, una en Barcelona, a la que asistieron 15.500 personas y otra en Estambul, con 2.000 asistentes.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