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hipotecas privadas aumentaràn con la subida del paro y del Euribor </w:t>
      </w:r>
    </w:p>
    <w:p>
      <w:pPr>
        <w:pStyle w:val="Ttulo2"/>
        <w:rPr>
          <w:color w:val="355269"/>
        </w:rPr>
      </w:pPr>
      <w:r>
        <w:rPr>
          <w:color w:val="355269"/>
        </w:rPr>
        <w:t>Las hipotecas privadas aumentaràn con la subida del paro y del Euribor 
</w:t>
      </w:r>
    </w:p>
    <w:p>
      <w:pPr>
        <w:pStyle w:val="LOnormal"/>
        <w:rPr>
          <w:color w:val="355269"/>
        </w:rPr>
      </w:pPr>
      <w:r>
        <w:rPr>
          <w:color w:val="355269"/>
        </w:rPr>
      </w:r>
    </w:p>
    <w:p>
      <w:pPr>
        <w:pStyle w:val="LOnormal"/>
        <w:jc w:val="left"/>
        <w:rPr/>
      </w:pPr>
      <w:r>
        <w:rPr/>
        <w:t/>
        <w:br/>
        <w:t/>
        <w:br/>
        <w:t>La entidad y despacho de servicios jurídicos y financieros, abogados, www.cliffordauckland.es, Clifford Auckland consultores de hipotecas, préstamos y créditos urgentes de dinero urgente de capital privado y dinero privado, pone de manifiesto la estrecha relación entre el incremento de la tasa de paro y la subida de los índices del Euribor, con el aumento de las solicitudes de préstamos e hipotecas de capital privado que se viene produciendo en los últimos años.</w:t>
        <w:br/>
        <w:t/>
        <w:br/>
        <w:t>Para la entidad el crédito gestionado por empresas privadas no para de crecer. Es casi el único recurso de financiación existente en el mercado a la hora de conseguir liquidez para hacer frente a diferentes compromisos. Para los parados, el crédito privado puede suponer un remedio temporal para afrontar el día a día. Para los afectados por la subida de las hipotecas es un remedio para evitar los impagos y los problemas y costos que ello supone.</w:t>
        <w:br/>
        <w:t/>
        <w:br/>
        <w:t>Dos índices económicos acaparan la atención de los ciudadanos españoles cada final de mes en lo que va de año. Ambos han pasado a ser dos de las prioridades en las diferentes encuestas sociológicas que se vienen realizando de forma regular. Ambos repercuten de forma directa e inmediata en la estabilidad económica de los ciudadanos y en su seguridad laboral. El paro y las hipotecas. El primero, se ha convertido en la principal preocupación para la inmensa mayoría, según muestran las encuestas. Lamentablemente no paran de crecer las personas que ven como cada nuevo mes se ve incrementado el colectivo de los sin empleo. El segundo, el indicador del Euribor, que unido a una lenta pero constante ascensión, no cesa en su escalada, lo que provoca un aumento incesante en las cuotas de las hipotecas. Ambos indicadores ocupan la cabeza en el ranking de preocupaciones de las familias españolas, que ven como el fantasma del paro merodea en sus hogares y los de sus conocidos y como el hacer frente a sus compromisos hipotecarios se hace cada vez más cuesta arriba.</w:t>
        <w:br/>
        <w:t/>
        <w:br/>
        <w:t>La entidad y despacho de servicios jurídicos y financieros, abogados, www.cliffordauckland.es, Clifford Auckland consultores de hipotecas, préstamos y créditos urgentes de dinero urgente de capital privado y dinero privado, destaca la repercusión directa que se viene produciendo en los últimos años, entre el incremento de solicitudes de préstamos e hipotecas de capital privado, con el aumento del paro y con la subida, lenta pero constante, del Euribor.</w:t>
        <w:br/>
        <w:t/>
        <w:br/>
        <w:t>El Euribor volvió a subir en el mes de octubre, encareciendo en 45 euros al mes una hipoteca media de 150.000 euros. El 2,11% porcentual, con que cierra el mes de octubre, es seis décimas superior al 1,49% con que cerró justo hace un año. Aunque la subida sea moderada, es significativa y supondrá un aumento considerable en el recibo mensual de la hipoteca, con lo que el final de mes será aún más complicado para muchas familias con serios problemas a la hora de hacer frente a sus recibos.</w:t>
        <w:br/>
        <w:t/>
        <w:br/>
        <w:t>En lo que a la tasa de paro se refiere, el incremento de casi 145.000 personas en el último trimestre del año, supone un 3% más que hace tres meses, situándose en el 21,52%, a menos de 25.000 personas de llegar a la cifra, impensable hace años, de los cinco millones. En el último año han perdido su empleo más de 400.000 personas.</w:t>
        <w:br/>
        <w:t/>
        <w:br/>
        <w:t>La entidad y despacho de servicios jurídicos y financieros, abogados, www.cliffordauckland.es, Clifford Auckland consultores de hipotecas, préstamos y créditos urgentes de dinero urgente de capital privado y dinero privado, viene avisando reiteradamente de los efectos del incremento de estos dos indicadores producen en las familias españolas. Al mismo tiempo insiste en la oferta de crédito de las entidades privadas como una alternativa de préstamo para muchas personas, familias y empresas que están atravesando un momento crítico. La presentación del DNI y unas escrituras de propiedad son requisito suficiente para conseguir financiación de forma casi inmediata.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