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servicio técnico de Fagor realiza 22.000 encuestas al año para medir la satisfacción de los usuarios</w:t>
      </w:r>
    </w:p>
    <w:p>
      <w:pPr>
        <w:pStyle w:val="Ttulo2"/>
        <w:rPr>
          <w:color w:val="355269"/>
        </w:rPr>
      </w:pPr>
      <w:r>
        <w:rPr>
          <w:color w:val="355269"/>
        </w:rPr>
        <w:t>Ademàs efectúa otras 1.300 encuestas anuales para averiguar la satisfacción relativa a la gestión de reclamaciones.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servicio postventa de Fagor utiliza encuestas de opinión e indicadores de nivel de satisfacción para comprobar los estándares de calidad del servicio ofrecido al usuario.</w:t>
        <w:br/>
        <w:t/>
        <w:br/>
        <w:t>El Servicio Postventa de Fagor pone gran atención a la recopilación de datos para tener un criterio objetivo de evaluación que le permita contrastar sus niveles de efectividad. Para ello, sigue los criterios de calificación que marca la norma EFQM.</w:t>
        <w:br/>
        <w:t/>
        <w:br/>
        <w:t>Para garantizar la representatividad de los datos recopilados, la muestra empleada en las encuestas realizadas es la más grande de toda España.</w:t>
        <w:br/>
        <w:t/>
        <w:br/>
        <w:t>Se emplean 2 tipos de indicadores:</w:t>
        <w:br/>
        <w:t/>
        <w:br/>
        <w:t>1- Indicadores directos: son los obtenidos por medio de encuestas. En ellos se analizan las siguientes variables:</w:t>
        <w:br/>
        <w:t/>
        <w:br/>
        <w:t>Nivel de satisfacción de los usuarios con el SAT (por medio de 22.000 encuestas al año).</w:t>
        <w:br/>
        <w:t/>
        <w:br/>
        <w:t>Nivel de satisfacción de los usuarios con el tratamiento de sus reclamaciones (1.300 encuestas anuales).</w:t>
        <w:br/>
        <w:t/>
        <w:br/>
        <w:t>Nivel de satisfacción de la distribución con el servicio postventa (2.000 encuestas anuales).</w:t>
        <w:br/>
        <w:t/>
        <w:br/>
        <w:t>2- Indicadores indirectos: son los que se obtienen a nivel interno en la organización. Algunas de las variables analizadas son:</w:t>
        <w:br/>
        <w:t/>
        <w:br/>
        <w:t>Facilidad en el contacto </w:t>
        <w:br/>
        <w:t/>
        <w:br/>
        <w:t>Rapidez de servicio de reparación.</w:t>
        <w:br/>
        <w:t/>
        <w:br/>
        <w:t>Rupturas del stock de repuestos.</w:t>
        <w:br/>
        <w:t/>
        <w:br/>
        <w:t>Plazo medio de resolución de reclamaciones.</w:t>
        <w:br/>
        <w:t/>
        <w:br/>
        <w:t>Porcentaje de avisos realizados a la primera.</w:t>
        <w:br/>
        <w:t/>
        <w:br/>
        <w:t>Calidad de la reparación </w:t>
        <w:br/>
        <w:t/>
        <w:br/>
        <w:t>Porcentaje de avisos resueltos sin necesidad de visita por parte del técnico.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48930 Bizkaia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