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Importante incremento en el tràfico aéreo mexicano</w:t>
      </w:r>
    </w:p>
    <w:p>
      <w:pPr>
        <w:pStyle w:val="Ttulo2"/>
        <w:rPr>
          <w:color w:val="355269"/>
        </w:rPr>
      </w:pPr>
      <w:r>
        <w:rPr>
          <w:color w:val="355269"/>
        </w:rPr>
        <w:t>La Dirección General de Aeronàutica Civil mexicana, en su informe mensual de transporte aéreo, informó el aumento del 16% en el caudal de pasajeros transportados, principalmente, por las aerolíneas nacionales.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Dirección General de Aeronáutica Civil mexicana, en su informe mensual de transporte aéreo, informó el aumento del 16% en el caudal de pasajeros transportados, principalmente, por las aerolíneas nacionales. La cifra definitiva mostró un total de más de dos millones de pasajeros transportados en el mes de septiembre.</w:t>
        <w:br/>
        <w:t/>
        <w:br/>
        <w:t>La dependencia señaló que el liderazgo en el mercado sigue en manos de Aeroméxico, con el 40% de cuota, equivalente a poco más de un millón de pasajeros en septiembre, seguido por Interjet, actualmente con una participación de 24,4% y Volaris, que transportó el 18,2%, con un total de 370 mil pasajeros en rutas nacionales.</w:t>
        <w:br/>
        <w:t/>
        <w:br/>
        <w:t>Por otro lado, la aerolínea Magnicharters, continúa con su constante crecimiento dentro del aérea de transporte aéreo mexicano con un aumento de 5,4% y más de un 15% en lo que va del año. </w:t>
        <w:br/>
        <w:t/>
        <w:br/>
        <w:t>A las compañías mexicanas le siguen Continental y United (15,4%) y American (14,2%). Según la Dirección General de Aeronáutica Civil, las aerolíneas de Estados Unidos mueven el 40% de los pasajeros transportados en rutas internacionales a y desde México.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