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España consolidó en el verano tendencia alcista en el turismo extranjero</w:t>
      </w:r>
    </w:p>
    <w:p>
      <w:pPr>
        <w:pStyle w:val="Ttulo2"/>
        <w:rPr>
          <w:color w:val="355269"/>
        </w:rPr>
      </w:pPr>
      <w:r>
        <w:rPr>
          <w:color w:val="355269"/>
        </w:rPr>
        <w:t>Octubre 2011. Con seis millones de turistas internacionales en septiembre (9,2%) y casi 21 millones en los tres meses veraniegos (8,5%), España ha tenido dos de sus mejores resultados históricos en el turismo y confirma la tendencia positiva en su se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En rueda de prensa, al presentar los resultados de la encuesta de Movimientos Turísticos en Fronteras (Frontur), que elabora el Instituto de Estudios Turísticos del Ministerio de Industria, Turismo y Comercio, el ministro de Industria, Turismo y Comercio, Miguel Sebastián, destacó que se trata del tercer mejor verano turístico de la historia después de 2006 y 2007, a pesar de una situación económica difícil.</w:t>
        <w:br/>
        <w:t/>
        <w:br/>
        <w:t>Según los resultados de Frontur, entre los meses de julio, agosto y septiembre 20,9 millones de turistas internacionales visitaron España, para un crecimiento de 8,5% con respecto al periodo estival de 2010.</w:t>
        <w:br/>
        <w:t/>
        <w:br/>
        <w:t>En septiembre el incremento interanual fue de 9,2%, hasta los 5,8 millones de turistas internacionales. Ello implica un aumento de casi medio millón (492.000 turistas) respecto al mismo mes de 2010 y sitúa a septiembre como el tercer mejor mes de la historia en términos de crecimiento.</w:t>
        <w:br/>
        <w:t/>
        <w:br/>
        <w:t>Entre enero y septiembre, arribaron a los destinos españoles 45,8 millones de turistas, 3,4 millones (8%) más con respecto al mismo período del año anterior.</w:t>
        <w:br/>
        <w:t/>
        <w:br/>
        <w:t>Mercados emisores</w:t>
        <w:br/>
        <w:t/>
        <w:br/>
        <w:t>De acuerdo con Frontur, los mercados que más contribuyeron al aumento de la entrada de turistas en septiembre fueron los siguientes países de Europa: Reino Unido, Alemania, Países Bajos y Francia.</w:t>
        <w:br/>
        <w:t/>
        <w:br/>
        <w:t>Reino Unido, con el 28% del total de turistas en septiembre, fue el primer mercado emisor con un crecimiento interanual de 11,4% en ese mes y de 9,2% en los nueve primeros meses de 2011. Las comunidades preferidas de los británicos fueron Canarias, Andalucía, Baleares y Comunidad Valenciana. Alemania fue el segundo mercado emisor, con el 18,8% del total y 1,1 millón de turistas recibidos en septiembre, para un crecimiento de 6,8% interanual. Los alemanes eligieron especialmente Baleares, Canarias y Cataluña. Francia, con el 11,5% de las llegadas, registró un alza de 9,9% en septiembre, con 671.000 turistas enviados, que le convierten en el tercer mercado emisor hacia el país ibérico. La llegada de turistas franceses aumentó especialmente en Andalucía y Cataluña</w:t>
        <w:br/>
        <w:t/>
        <w:br/>
        <w:t>Vías de acceso, alojamiento y forma de organización</w:t>
        <w:br/>
        <w:t/>
        <w:br/>
        <w:t>Los vuelos representaron un aumento de turistas en septiembre 11,9% hasta casi 5 millones. Por carretera ingresaron unos 843.000 turistas, 1,7% menos. También en el acumulado de 2011 predomina la vía aérea (78% del total), con un aumento de 10,5%.</w:t>
        <w:br/>
        <w:t/>
        <w:br/>
        <w:t>En cuanto a alojamiento, en septiembre subió más el alojamiento no hotelero, 9,8%, mientras que los turistas con alojamiento hotelero aumentaron 9%.</w:t>
        <w:br/>
        <w:t/>
        <w:br/>
        <w:t>En organización del viaje, los turistas que contrataron paquete turístico crecieron 17,6 % en septiembre y los que no optaron por esta opción aumentaron 5,6%. En los nueve primeros meses del año, también aumentó más el número de viajeros con paquete turístico (11,6%) que los viajeros sin este tipo de paquete (6,7%).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Mexico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