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PMcM propone crear un régimen sancionador con multas de hasta 900.000euros a empresas morosas</w:t>
      </w:r>
    </w:p>
    <w:p>
      <w:pPr>
        <w:pStyle w:val="Ttulo2"/>
        <w:rPr>
          <w:color w:val="355269"/>
        </w:rPr>
      </w:pPr>
      <w:r>
        <w:rPr>
          <w:color w:val="355269"/>
        </w:rPr>
        <w:t>España es el tercer país de la UE-15 con plazos de pago màs dilatados (99 días), por detràs de Grecia (110) y de Italia (103), y seguida de Portugal (92).</w:t>
      </w:r>
    </w:p>
    <w:p>
      <w:pPr>
        <w:pStyle w:val="LOnormal"/>
        <w:rPr>
          <w:color w:val="355269"/>
        </w:rPr>
      </w:pPr>
      <w:r>
        <w:rPr>
          <w:color w:val="355269"/>
        </w:rPr>
      </w:r>
    </w:p>
    <w:p>
      <w:pPr>
        <w:pStyle w:val="LOnormal"/>
        <w:jc w:val="left"/>
        <w:rPr/>
      </w:pPr>
      <w:r>
        <w:rPr/>
        <w:t/>
        <w:br/>
        <w:t/>
        <w:br/>
        <w:t>La Plataforma Multisectorial contra la Morosidad (PMcM), impulsora de la reforma de la Ley contra la Morosidad 15/2010, ha presentado hoy el estudio Comparativa europea de plazos de pago en las transacciones comerciales, elaborado a partir de datos de Intrum Justicia, Crédito y Caución y el Banco Mundial. Según el informe, España es el tercer país de la UE-15 con plazos de pago más dilatados (99 días), por detrás de Grecia (110) y de Italia (103), y seguida de Portugal (92).</w:t>
        <w:br/>
        <w:t/>
        <w:br/>
        <w:t>El portavoz de la PMcM, Antoni Cañete, aclaró que los plazos de pago de las administraciones públicas europeas presentan más dispersión que los pagos entre empresas. En este ámbito público Finlandia es el país con mejores prácticas de pago (24 días), mientras que en el extremo opuesto, en el grupo de pagadores tardíos, despuntan cuatro países con pagos a más de 100 días. Se trata de Italia (180 días), Grecia (168 días), España (153 días) y Portugal (139 días). España es, por tanto, el tercer peor pagador.</w:t>
        <w:br/>
        <w:t/>
        <w:br/>
        <w:t>En su opinión, con este estudio se constata que los países del sur de Europa (España, Grecia, Italia y Portugal) son los que tienen más problemas en los plazos de pago, frente a los países centrales (Alemania, Austria, Bélgica, Francia, Irlanda, Países Bajos y Reino Unido) que presentan una velocidad normal de pago, y los países nórdicos (Dinamarca, Finlandia y Suecia), que son los que tienen mejores prácticas de pago.</w:t>
        <w:br/>
        <w:t/>
        <w:br/>
        <w:t>Ante este hecho, la PMcM insta a que la lucha contra la morosidad se tome como un proyecto de competitividad del país, porque dilatar los plazos de pago, como ocurre en España, genera importantes costes financieros que reducen la competitividad de las empresas, les obliga a tener una mayor capacidad financiera y es la principal causa del cierre de empresas, mientras que las compañías que desarrollan su actividad en países que pagan en plazos cortos juegan con ventaja competitiva.</w:t>
        <w:br/>
        <w:t/>
        <w:br/>
        <w:t>Para mejorar esta situación, la PMcM recomienda seguir el ejemplo del exitoso caso francés, ya que se pasó de un plazo de pago entre empresas en 2006 de 57 días a 48 en 2010, estableciéndose como plazo obligatorio 45 días fin de mes o 60 días desde emisión de factura. Esta ley francesa, que permite la libertad de elección de las partes contratantes para escoger entre las dos opciones y contempla que el proveedor y el cliente puedan acordar un plazo de pago más corto, afecta a todas las empresas fabricantes, distribuidoras, comerciales, emprendedores, artesanos y profesionales, excluyendo a personas físicas no empresarios, comerciantes y profesionales, y ampara excepciones sectoriales por acuerdos hasta el 1 de enero de 2012.</w:t>
        <w:br/>
        <w:t/>
        <w:br/>
        <w:t>Para Cañete, la ley francesa (LME) es una apuesta más intervencionista, con mayor incidencia legal particularmente sobre el Código de Comercio y más compulsiva, asegura Cañete. La LME opera con una instrumentación precisa que incluye un sistema de sanciones y la asignación de funciones de control a determinados organismos, además de contar con otros mecanismos como un sistema extrajudicial de comunicación de incumplimiento de pago y de aplicación de la ley (cobro), unos ágiles tribunales de comercio para la reclamación de impagos y la figura del mediador, de gran eficacia y, a decir de muchos, mayor que las propias medidas coercitivas.</w:t>
        <w:br/>
        <w:t/>
        <w:br/>
        <w:t>Para España concretamente, la PMcM propone medidas como la definición y aprobación de un reglamento y, sobre todo, de un régimen sancionador por incumplimiento que concrete los mecanismos de aplicación de la Ley 15/2010, porque sin él la Ley constituye un marco normativo incompleto e ineficaz, explica Cañete. Por ello, la PMcM ha elaborado esta Proposición de Ley de modificación de la Ley 3/2004 de 29 de diciembre, por la que se establecen multas de entre 300.001 a 900.000 euros para infracciones muy graves, de 30.001 a 300.000 euros para las graves, y de 6.000 a 30.000 euros para las leves. El Régimen Sancionador contempla que las Comunidades Autónomas puedan decretar el cierre temporal de empresas que hayan reincidido tres veces en infracciones muy graves. Además, cuando la especial trascendencia o gravedad de los hechos, el número de personas afectadas o la conveniencia de su conocimiento por los operadores comerciales lo hagan aconsejable, las autoridades competentes podrán acordar que se haga pública la resolución adoptada en procedimientos sancionadores por infracciones graves o muy graves.</w:t>
        <w:br/>
        <w:t/>
        <w:br/>
        <w:t>Dentro de la batería de medidas propuestas por la PMcM, también se ha planteado la necesidad de poner en marcha del Observatorio de la Morosidad, la introducción del criterio de caja en el pago del IVA frente al de devengo, la admisión de la compensación de créditos fiscales sin necesidad de reconocimiento formal (como el IVA contra retenciones), el impulso de figuras y mecanismos no coercitivos como los mediadores franceses, la modificación de los plazos de pago de las liquidaciones tributarias y de la Seguridad Social en concordancia con los plazos de cobro habituales del mercado, la agilización de los procedimientos judiciales para la resolución de conflictos entre otras medidas y el establecimiento de un plan de reducción de la deuda histórica con proveedores que mantienen las administraciones públicas y sus organismos dependientes, hasta la consecución de los plazos que establece la ley.</w:t>
        <w:br/>
        <w:t/>
        <w:br/>
        <w:t>En la lucha contra la morosidad en España tendrá un papel decisivo el equipo que gobierne a partir del 20N, con el que estaremos encantados de sentarnos para esbozar las medidas que se estimen oportunas, entre ellas la que sin duda que será un revulsivo en esta lacra, el régimen sancionador, sentenció el presidente de la PMcM, Rafael Barón.</w:t>
        <w:br/>
        <w:t/>
        <w:br/>
        <w:t>Sobre la PMcM</w:t>
        <w:br/>
        <w:t/>
        <w:br/>
        <w:t>La Plataforma Multisectorial contra la Morosidad (PMcM) agrupa a una cuarentena de instituciones sectoriales de toda España, que en conjunto representan a más de 1 millón de empresas -con una cifra de negocio cercana a los 150.000 millones de euros- y que dan empleo a más de 4,5 millones de trabajadores y autónomos (www.pmcm.es).</w:t>
        <w:br/>
        <w:t/>
        <w:br/>
        <w:t>Para más información: Anabel Palacio 91 591 55 00 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