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Decoración y Reformas, especializados en accesibilidad</w:t>
      </w:r>
    </w:p>
    <w:p>
      <w:pPr>
        <w:pStyle w:val="Ttulo2"/>
        <w:rPr>
          <w:color w:val="355269"/>
        </w:rPr>
      </w:pPr>
      <w:r>
        <w:rPr>
          <w:color w:val="355269"/>
        </w:rPr>
        <w:t>Fruto de la sinergia de 3 profesionales del sector, nace Decotectura: Decoración y Reformas.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Decotectura está especializada en la decoración y reformas de residencias de ancianos, hoteles, oficinas, particulares etc. Los creadores de Dectotectura tienen una larga trayectoria en la industria de la decoración y la arquitectura. Expertos en aislamiento térmico y accesibilidad: la supresión de barreras arquitectónicas es un requisito fundamental en las construcciones del siglo XXI además de estar promovido por las instituciones y por la Ley.</w:t>
        <w:br/>
        <w:t/>
        <w:br/>
        <w:t>No dejen de visitar la web de esta empresa que ha decidido lanzarse en un momento de crisis del sector, encontrando en las reformas y decoración el mercado donde el cliente demandaba competitividad y calidad.</w:t>
        <w:br/>
        <w:t/>
        <w:br/>
        <w:t>www.decotectura.com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2011-10-28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