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EMPROACSA implanta el sistema de control de flotas WorkandTrack.es</w:t></w:r></w:p><w:p><w:pPr><w:pStyle w:val="Ttulo2"/><w:rPr><w:color w:val="355269"/></w:rPr></w:pPr><w:r><w:rPr><w:color w:val="355269"/></w:rPr><w:t>EMPROACSA (Empresa Provincial de Aguas de Córdoba S.A), lanzó a concurso la implantación de un sistema de control y gestión de flotas en los 115 vehículos de servicio público que mantienen y reparan las canalizaciones de agua en la provincia de Córdoba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Mediante procedimiento de licitación abierta desde su página web www.aguasdecordoba.es, EMPROACSA (Empresa Provincial de Aguas de Córdoba S.A), lanzó a concurso la implantación de un sistema de control y gestión de flotas en los 115 vehículos de servicio público que mantienen y reparan las canalizaciones de agua en la provincia de Córdoba.</w:t><w:br/><w:t></w:t><w:br/><w:t>El pasado 30 de mayo de 2011 resultaba adjudicatario de la licitación, el sistema de control y gestión de flotas WorkandTrack.es, seleccionada entre alrededor de diez empresas candidatas.</w:t><w:br/><w:t></w:t><w:br/><w:t>Lo económico del sistema WorkandTrack, la facilidad de uso y el grado de especialización en la administración y control de flotas de servicio técnico demostrada por Work&Track, han sido las claves a la hora de tomar la decisión.</w:t><w:br/><w:t></w:t><w:br/><w:t>La incorporación del sistema WorkandTrack.es, es un elemento más en la apuesta de D.Antonio Ramírez, -Presidente de EMPROACSA-, encaminada hacia la gestión eficiente y el control del gasto, que han sido los ejes de la gestión administrativa de Emproacsa durante estos últimos años, y que han permitido lograr la sostenibilidad presupuestaria, y recuperar la rentabilidad económica y financiera.</w:t><w:br/><w:t></w:t><w:br/><w:t>EMPROACSA, a través del sistema WorkandTrack.es consigue, por un lado, llevar una gestión eficiente de la actividad de su flota (control y trazabilidad de servicios, asignación de conductores, etc.) y por otra parte una herramienta de ayuda en las tareas administrativas de la flota (vencimiento de los seguros, revisiones mecánicas, kilometraje, consumo de combustible, etc.), todo el sistema está orientado a la mejora productiva, aumento en la calidad de servicio, y sobre todo reducción de costes.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28232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