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sistema universitario español logra la completa adaptación al espacio europeo</w:t>
      </w:r>
    </w:p>
    <w:p>
      <w:pPr>
        <w:pStyle w:val="Ttulo2"/>
        <w:rPr>
          <w:color w:val="355269"/>
        </w:rPr>
      </w:pPr>
      <w:r>
        <w:rPr>
          <w:color w:val="355269"/>
        </w:rPr>
        <w:t>- Todas las titulaciones universitarias se encuentran completamente adaptadas al Sistema Europeo de Educación Superior
- 9 campus españoles ostentan la calificación de Campus de Excelencia Internacional 
- La educación universitaria a distancia, en alz</w:t>
      </w:r>
    </w:p>
    <w:p>
      <w:pPr>
        <w:pStyle w:val="LOnormal"/>
        <w:rPr>
          <w:color w:val="355269"/>
        </w:rPr>
      </w:pPr>
      <w:r>
        <w:rPr>
          <w:color w:val="355269"/>
        </w:rPr>
      </w:r>
    </w:p>
    <w:p>
      <w:pPr>
        <w:pStyle w:val="LOnormal"/>
        <w:jc w:val="left"/>
        <w:rPr/>
      </w:pPr>
      <w:r>
        <w:rPr/>
        <w:t/>
        <w:br/>
        <w:t/>
        <w:br/>
        <w:t>- Todas las titulaciones universitarias se encuentran completamente adaptadas al Sistema Europeo de Educación Superior</w:t>
        <w:br/>
        <w:t/>
        <w:br/>
        <w:t>- 9 campus españoles ostentan la calificación de Campus de Excelencia Internacional </w:t>
        <w:br/>
        <w:t/>
        <w:br/>
        <w:t>- La educación universitaria a distancia, en alza</w:t>
        <w:br/>
        <w:t/>
        <w:br/>
        <w:t>Desde que en 2007 se modificara la Ley Orgánica de Universidades, el Sistema Universitario Español ha apostado con firmeza por el establecimiento de una nueva estructura en las enseñanzas nacionales a fin de acercarlas al Espacio Europeo de Educación Superior. Cuatro años después, los nuevos títulos universitarios de grado se encuentran plenamente adaptados al sistema europeo, cumpliendo así el plazo establecido en el acuerdo intergubernamental de países firmantes en la declaración de Bolonia. De esta forma, nuevos conceptos como grado, excelencia internacional o emba, inexistentes hace apenas unos años, se han abierto paso como palabras comunes en el mundo universitario.</w:t>
        <w:br/>
        <w:t/>
        <w:br/>
        <w:t>Tras varios años de adaptación y cambios estructurales, el sistema universitario nacional cuenta en la actualidad con un total de 2.144 títulos oficiales de Grado, 2.285 títulos de Máster y 1.615 títulos de Posgrado que cumplen con los requisitos europeos del plan Bolonia. Estos títulos se reparten entre las 78 universidades del país, de las que 50 son públicas y 28 privadas.</w:t>
        <w:br/>
        <w:t/>
        <w:br/>
        <w:t>Apuesta por la Excelencia Internacional</w:t>
        <w:br/>
        <w:t/>
        <w:br/>
        <w:t>Además de la adaptación de todos los centros al Sistema Bolonia, el Ministerio de Educación se ha sumado a la configuración de planes de Campus de Excelencia Internacional. Este programa apuesta por una agregación estratégica de universidades que promueve un nuevo modelo económico sostenible que articula el llamado Triángulo del Conocimiento, basado en la educación, investigación e innovación, en un contexto internacional. Actualmente son 10 los Campus de Excelencia Internacional y 14 de Excelencia Internacional de ámbito regional Europeo en nuestro país, a los que se sumarán este año los que resulten elegidos en el proceso de selección que se está llevando a cabo en estos momentos.</w:t>
        <w:br/>
        <w:t/>
        <w:br/>
        <w:t>Opciones de estudio: Educación a distancia y títulos de Máster</w:t>
        <w:br/>
        <w:t/>
        <w:br/>
        <w:t>Hoy en día los alumnos cuentan con diversas alternativas para realizar sus estudios universitarios. El desarrollo de las nuevas tecnologías al servicio de la educación como Internet o las plataformas educativas de intranet en universidades y webs han hecho posible en gran medida el crecimiento de nuevas formas de estudio e información.</w:t>
        <w:br/>
        <w:t/>
        <w:br/>
        <w:t>La educación a distancia ofrece en la actualidad todos los niveles universitarios, desde grados a estudios de posgrado. Esta educación no presencial ha crecido vertiginosamente en los últimos años, llegando a poseer en la actualidad el 12,9% de la cuota total de estudiantes universitarios en nuestro país.</w:t>
        <w:br/>
        <w:t/>
        <w:br/>
        <w:t>Asimismo, los títulos de Máster se han visto beneficiados en gran medida por Internet gracias a portales como Todo Mba, una de las webs líder en España sobre másteres y posgrados. Según el portal, las búsquedas más frecuentes son las relacionadas con títulos de mba, ránkings de mba en España y mba online. Con un tráfico mensual de unas 18.000 visitas, este portal muestra a los usuarios la oferta de masters, mba, estudios de posgrado y becas, así como rankings y noticias acerca del entorno de los posgrados y masters en nuestro país.</w:t>
        <w:br/>
        <w:t/>
        <w:br/>
        <w:t>En un momento en el que la presencia de mayores de 30 años se ha duplicado en los estudios universitarios de toda índole, muchos de éstos han optado por una educación e información a distancia que les permita una organización del estudio más autónoma que con el modelo presencial. Así, los másteres aparecen como una opción de valor para los estudiantes que, al terminar sus estudios, deciden especializarse y complementar sus conocimientos, pudiendo optar por las tradicionales clases presenciales o las nuevas virtuales, en un entorno de internacionalización y futuro en toda Europa.</w:t>
        <w:br/>
        <w:t/>
        <w:br/>
        <w:t>Fuentes: Ministerio de Educación, Todomba.com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Salamanca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