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Interjet sí tiene interés de salir a bolsa</w:t>
      </w:r>
    </w:p>
    <w:p>
      <w:pPr>
        <w:pStyle w:val="Ttulo2"/>
        <w:rPr>
          <w:color w:val="355269"/>
        </w:rPr>
      </w:pPr>
      <w:r>
        <w:rPr>
          <w:color w:val="355269"/>
        </w:rPr>
        <w:t>Interjet està atenta a que haya condiciones favorables para colocar acciones en México y Wall Street </w:t>
      </w:r>
    </w:p>
    <w:p>
      <w:pPr>
        <w:pStyle w:val="LOnormal"/>
        <w:rPr>
          <w:color w:val="355269"/>
        </w:rPr>
      </w:pPr>
      <w:r>
        <w:rPr>
          <w:color w:val="355269"/>
        </w:rPr>
      </w:r>
    </w:p>
    <w:p>
      <w:pPr>
        <w:pStyle w:val="LOnormal"/>
        <w:jc w:val="left"/>
        <w:rPr/>
      </w:pPr>
      <w:r>
        <w:rPr/>
        <w:t/>
        <w:br/>
        <w:t/>
        <w:br/>
        <w:t>MÉXICO, octubre, 2011.- Interjet, una de las mayores aerolíneas comerciales con itinerario fijo en México, aclara a El Semanario que la compañía mantiene su interés por colocar acciones en mercados bursátiles como la BMV y Wall Street, y la reciente cancelación de su registro ante la CNBV fue un trámite que exige la normatividad aplicable.</w:t>
        <w:br/>
        <w:t/>
        <w:br/>
        <w:t>Con independencia de la carta que usted (El Semanario) reporta y que da cumplimiento a la normatividad del mercado de valores, Interjet no ha cancelado, sino pospuesto su plan de oferta pública y estamos atentos a realizarla cuando existan condiciones adecuadas en los mercados financieros, aclaró el director general de Interjet, José Luis Garza.</w:t>
        <w:br/>
        <w:t/>
        <w:br/>
        <w:t>El jueves pasado, El Semanario publicó parte de una carta enviada al ente regulador del sistema financiero mexicano (Comisión Nacional Bancaria y de Valores, CNBV) en la cual un despacho externo de abogados (Santamarina y Steta) de Interjet solicitó dejar sin efectos la inscripción en el Registro Nacional de Valores, de las acciones representativas del capital social de Interjet y cualquier otro valor representativo de dichas acciones.</w:t>
        <w:br/>
        <w:t/>
        <w:br/>
        <w:t>Interjet inició el proceso formal ante la CNBV para colocar o vender parte de su capital en los mercados bursátiles en febrero de este año, emisión que se tenía contemplada para finales de junio. Sin embargo ante la alta volatilidad global a mediados del año, la compañía decidió posponer dicha colocación accionaria.</w:t>
        <w:br/>
        <w:t/>
        <w:br/>
        <w:t>Según los comentarios de Garza, enviados a este medio por correo electrónico, las solicitudes de ofertas públicas de acciones tienen una vigencia determinada, por lo cual precisa el director general de la aerolínea que fue menester (para) dar cabal cumplimiento a la normatividad.</w:t>
        <w:br/>
        <w:t/>
        <w:br/>
        <w:t>Interjet tenía el interés de colocar hasta el 34% de sus acciones en los mercados accionarios en una oferta mixta (primaria y secundaria) en una oferta global (México y el extranjero) en la cual considerando la sobreasignación de títulos esperaba recolectar alrededor de 300 millones de dólares (mdd).</w:t>
        <w:br/>
        <w:t/>
        <w:br/>
        <w:t>La mayor parte de esos recursos (65%) se pensaban canalizar a inversiones estratégicas, 18% para financiar la compra de cuatro aviones Airbus A320, 14% para ampliar y desarrollar instalaciones para el mantenimiento de aeronaves en los aeropuertos de Toluca y en la Ciudad de México, entre otros destinos.</w:t>
        <w:br/>
        <w:t/>
        <w:br/>
        <w:t>Garza precisa también que los recursos de la oferta pública de acciones pospuesta no tenía contemplado el pago de deuda de corto plazo, entre ellas unos 220 mdd documentados con Citibank, JP Morgan y algunos arrendamientos financieros.</w:t>
        <w:br/>
        <w:t/>
        <w:br/>
        <w:t>Según el ejecutivo, dicha deuda está debidamente respaldada ante esas instituciones por lo que no enfrenta problema su renovación y en contraparte se toma una importante ventaja en tasas de interés.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