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Wellness Telecom apuesta por la tecnología y la innovación para las ciudades del futuro</w:t>
      </w:r>
    </w:p>
    <w:p>
      <w:pPr>
        <w:pStyle w:val="Ttulo2"/>
        <w:rPr>
          <w:color w:val="355269"/>
        </w:rPr>
      </w:pPr>
      <w:r>
        <w:rPr>
          <w:color w:val="355269"/>
        </w:rPr>
        <w:t>La compañía, única empresa española presente en el Fórum internacional, ha participado activamente en este evento donde se han debatido las estrategias, proyectos e iniciativas para la gestión de las ciudades europeas a corto y medio plazo</w:t>
      </w:r>
    </w:p>
    <w:p>
      <w:pPr>
        <w:pStyle w:val="LOnormal"/>
        <w:rPr>
          <w:color w:val="355269"/>
        </w:rPr>
      </w:pPr>
      <w:r>
        <w:rPr>
          <w:color w:val="355269"/>
        </w:rPr>
      </w:r>
    </w:p>
    <w:p>
      <w:pPr>
        <w:pStyle w:val="LOnormal"/>
        <w:jc w:val="left"/>
        <w:rPr/>
      </w:pPr>
      <w:r>
        <w:rPr/>
        <w:t/>
        <w:br/>
        <w:t/>
        <w:br/>
        <w:t>La compañía de telecomunicaciones y Nuevas Tecnologías Wellness Telecom, ha sido la única empresa española presente en el LJUBLJANA FORUM 2011 Future of Cities, organizado por el Centro para el Desarrollo del eGobierno, un encuentro celebrado los días 13 y 14 de octubre en la capital eslovena donde se han debatido las estrategias, los proyectos y las iniciativas más creativas para la gestión futura de las ciudades.</w:t>
        <w:br/>
        <w:t/>
        <w:br/>
        <w:t>En palabras de su director general, David García Ternero, la participación de Wellness Telecom en este Fórum ha representado un impulso importante para la empresa no sólo por ofrecer la oportunidad de compartir ideas y proyectos en torno a Smart Cities con otras empresas, Administraciones Públicas y entidades de todo el mundo, sino también por el valor que otorga a la imagen de la empresa a nivel nacional e internacional.</w:t>
        <w:br/>
        <w:t/>
        <w:br/>
        <w:t>Según García, el evento ha servido para que distintos representantes de ciudades de todo el mundo presenten los retos más importantes a los que se enfrentan en el siglo XXI desde una perspectiva global, y ha destacado que muchos de estos problemas son comunes en muchas partes del mundo.</w:t>
        <w:br/>
        <w:t/>
        <w:br/>
        <w:t>Asimismo aclaró los principales retos a los que se hizo referencia durante el congreso, tales como hacer que una ciudad sea más eficiente, consuma menos energía reduciendo además el coste correspondiente, gestionar de forma eficiente las necesidades reales de los ciudadanos mejorando la comunicación, favorecer la inclusión de los distintos colectivos de una ciudad, o presentar la información recolectada para que sea de utilidad a ciudadanos y gestores.</w:t>
        <w:br/>
        <w:t/>
        <w:br/>
        <w:t>El máximo representante de Wellness Telecom presentó en el marco del Fórum las soluciones de la compañía para afrontar estos problemas, como WeLight, WeSave o WeTalk, que tuvieron una gran acogida entre los asistentes. Al respecto García aclaró que estas soluciones tecnológicas están en este momento entre las de primer nivel, permitiendo optimizar el rendimiento de una ciudad de una manera sencilla y económica.</w:t>
        <w:br/>
        <w:t/>
        <w:br/>
        <w:t>La apuesta de la compañía andaluza por un modelo de ciudad Inteligente y Sostenible, ámbito en el que cuenta con soluciones y productos para la gestión global de las urbes, queda patente con su participación en el Fórum, donde ha compartido con entidades internacionales sus inquietudes e ideas sobre las ciudades del futuro.</w:t>
        <w:br/>
        <w:t/>
        <w:br/>
        <w:t>Y es que con su presencia, la compañía andaluza refuerza su compromiso por dotar de infraestructuras tecnológicas e innovadoras a las ciudades y convierte a Wellness Telecom en un importante partner tecnológico a la hora de ejecutar proyectos de Smart Cities.</w:t>
        <w:br/>
        <w:t/>
        <w:br/>
        <w:t>El LJUBLJANA FORUM 2011 Future of Cities ha reunido a importantes empresas y entidades de todo el mundo en torno a estrategias y proyectos urbanos para el desarrollo metropolitano de las ciudades. Asimismo ha servido para presentar buenas prácticas de desarrollo en las regiones urbanas del sudeste de Europa y ofrecer nuevas oportunidades a los inversores para fomentar la cooperación entre los actores influyentes en los proyectos de desarrollo en la región del Danubio.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