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Body Esthetic Laboratoire refuerza su línea de cosméticos faciales dirigida al mercado de la marca blanca</w:t>
      </w:r>
    </w:p>
    <w:p>
      <w:pPr>
        <w:pStyle w:val="Ttulo2"/>
        <w:rPr>
          <w:color w:val="355269"/>
        </w:rPr>
      </w:pPr>
      <w:r>
        <w:rPr>
          <w:color w:val="355269"/>
        </w:rPr>
        <w:t>Presentados con éxito en las últimas ferias internacionales a las que ha acudido la compañía.</w:t>
      </w:r>
    </w:p>
    <w:p>
      <w:pPr>
        <w:pStyle w:val="LOnormal"/>
        <w:rPr>
          <w:color w:val="355269"/>
        </w:rPr>
      </w:pPr>
      <w:r>
        <w:rPr>
          <w:color w:val="355269"/>
        </w:rPr>
      </w:r>
    </w:p>
    <w:p>
      <w:pPr>
        <w:pStyle w:val="LOnormal"/>
        <w:jc w:val="left"/>
        <w:rPr/>
      </w:pPr>
      <w:r>
        <w:rPr/>
        <w:t/>
        <w:br/>
        <w:t/>
        <w:br/>
        <w:t>Body Esthetic Laboratoire (http://www.body-esthetic.com), compañía del Grupo Laboratorios Diet Esthetic especializada en el desarrollo de productos de marca blanca, da un nuevo paso hacia delante en su política estratégica de convertirse en una referencia en este segmento de negocio y presenta sus últimas novedades en el área de cosméticos faciales. Los nuevos productos, desarrollados por Body Esthetic Laboratoire en su Centro de IDi, han sido presentados con éxito en las últimas ferias internacionales a las que ha acudido la compañía.</w:t>
        <w:br/>
        <w:t/>
        <w:br/>
        <w:t>El área de cosméticos faciales de Body Esthetic Laboratoire se compone de las siguientes gamas de producto:</w:t>
        <w:br/>
        <w:t/>
        <w:br/>
        <w:t>Gama basada en el aceite de Argán, un árbol que crece de manera prácticamente exclusiva en el suroeste de Marruecos y cuyo elevado contenido de vitamina E hidrata la piel y actúa contra la sequedad y el envejecimiento.</w:t>
        <w:br/>
        <w:t/>
        <w:br/>
        <w:t>Gama de bayas goji, basada en este arbusto de ramas espinosas que se cultiva principalmente en China, Japón y en los valles del Himalaya y de Mongolia.</w:t>
        <w:br/>
        <w:t/>
        <w:br/>
        <w:t>Gama de Beauté des Yeux, compuesta por Aloe Vera, Bisolbol, aceites y extractos descongestivos.</w:t>
        <w:br/>
        <w:t/>
        <w:br/>
        <w:t>Gama de oro, basada en el oro puro libre de aleaciones conforme a los principios utilizados por la medicina tradicional china.</w:t>
        <w:br/>
        <w:t/>
        <w:br/>
        <w:t>Gama de perlas micronizadas, obtenidas a partir del polvo de perlas totalmente libres de impurezas y elementos contaminantes.</w:t>
        <w:br/>
        <w:t/>
        <w:br/>
        <w:t>Gama de veneno de serpiente, activo conseguido a partir de veneno de serpiente sintetizado en laboratorio.</w:t>
        <w:br/>
        <w:t/>
        <w:br/>
        <w:t>Todas las nuevas líneas de Body Esthtetic Laboratoire se caracterizan por ser productos innovadores. La compañía ofrece a las empresas que pretenden desarrollar su actividad en este segmento una solución integral, flexible y económicamente competitiva. Como fabricante de marca blanca proporciona una solución integral y/o semielaborada que incluye desde la producción en su fábrica de Hospitalet de Llobregat hasta la entrega en el lugar de destino.</w:t>
        <w:br/>
        <w:t/>
        <w:br/>
        <w:t>Información corporativa</w:t>
        <w:br/>
        <w:t/>
        <w:br/>
        <w:t>Body Esthetic Laboratoire (http://www.body-esthetic.com) es una compañía de Grupo Laboratorios Diet Esthetic que está especializada en el desarrollo de productos de marca blanca. La empresa pone al servicio de los clientes su saber hacer en el diseño, desarrollo y fabricación de productos para terceros, con la máxima agilidad y una excelente relación calidad/precio.</w:t>
        <w:br/>
        <w:t/>
        <w:br/>
        <w:t>Grupo Laboratorios Diet Esthetic está especializado en el desarrollo de productos industriales, commodities, fitosanitarios, de cosmética, dietética y veterinaria. El Grupo, que inició sus actividades en 1985, es de capital completamente español, con crecimientos sostenidos anuales por encima del diez por ciento. Su sede central está en Hospitalet de Llobregat (Barcelona) y su política estratégica se basa en tres ejes directrices: innovación tecnológica (invirtiendo alrededor del 20 por ciento de su facturación en IDi); formación de sus recursos humanos (mediante el permanente reciclaje profesional de sus empleados); y búsqueda de la calidad total en sus procesos productivos (a partir del establecimiento de un plan de calidad total en su estructura productiva).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28017/Madrid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