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 Ecocasas con intercambiadores de calor en CEATEC 2011</w:t>
      </w:r>
    </w:p>
    <w:p>
      <w:pPr>
        <w:pStyle w:val="Ttulo2"/>
        <w:rPr>
          <w:color w:val="355269"/>
        </w:rPr>
      </w:pPr>
      <w:r>
        <w:rPr>
          <w:color w:val="355269"/>
        </w:rPr>
        <w:t>El 4 de octubre tuvo lugar en Tokio (Japón) la mayor feria de tecnología,  CEATEC, donde se mostraron las últimas novedades en equipamiento avanzado para crear ecocasas, que usan intercambiadores de calor y energías alternativas.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participantes mostraron sus propuestas para mejorar el concepto casas inteligentes, para conseguir hogares más eficientes y completamente domóticos, cuyo consumo eléctrico se gestiona con el teléfono móvil o el ordenador, consiguiendo un gran ahorro en electricidad.</w:t>
        <w:br/>
        <w:t/>
        <w:br/>
        <w:t>CEATEC 2011 estuvo centrada en la búsqueda de soluciones sostenibles, permaneció abierta hasta el sábado 8 de octubre. Participaron 586 empresas, 158 extranjeras, que presentaron multitud de ideas para mejorar el impacto medioambiental.</w:t>
        <w:br/>
        <w:t/>
        <w:br/>
        <w:t>Laygo Gaskets - Intercambiadores de calor a placas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08940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