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Concepto LOW COST en cocinas</w:t>
      </w:r>
    </w:p>
    <w:p>
      <w:pPr>
        <w:pStyle w:val="Ttulo2"/>
        <w:rPr>
          <w:color w:val="355269"/>
        </w:rPr>
      </w:pPr>
      <w:r>
        <w:rPr>
          <w:color w:val="355269"/>
        </w:rPr>
        <w:t>Nace KITCHENSCONCEPT, un nuevo concepto de cocinas exclusivas a precios asequibles, gracias a su novedoso sistema de comercialización exclusivamente online.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KITCHENSCONCEPT ha nacido de la mano de un sólido equipo de profesionales de los ámbitos de la arquitectura, el diseño, y la industria, para acercar el mundo de las cocinas de diseño al gran público.</w:t>
        <w:br/>
        <w:t/>
        <w:br/>
        <w:t>La comercialización es exclusivamente online, ahorrando en exposiciones, personal, comerciales e instalaciones de venta fijas. De esta forma se consigue ofrecer unos precios muy por debajo del mercado, con la máxima calidad.</w:t>
        <w:br/>
        <w:t/>
        <w:br/>
        <w:t>El cliente solo tiene que contactar con la empresa a través de su página web www.kitchensconcept.com. Personal especializado se desplazará a su domicilio para medir, diseñar y presupuestar su cocina totalmente gratis.</w:t>
        <w:br/>
        <w:t/>
        <w:br/>
        <w:t>Siguiendo la filosofía de dar más al cliente por menos, ofrecen también financiación sin intereses enm la compra de muebles de cocina y electrodomésticos.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