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Molecor acude a Plastimagen 2011</w:t>
      </w:r>
    </w:p>
    <w:p>
      <w:pPr>
        <w:pStyle w:val="Ttulo2"/>
        <w:rPr>
          <w:color w:val="355269"/>
        </w:rPr>
      </w:pPr>
      <w:r>
        <w:rPr>
          <w:color w:val="355269"/>
        </w:rPr>
        <w:t> Es el punto de encuentro del sector de los plàsticos latinoamericano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Madrid, octubre de 2011.- Plastimagen Méjico 2011 es el foro más importante de la industria del plástico en toda Latinoamérica. En esta 17 ª edición, Molecor, la única empresa especializada en el desarrollo de la tecnología avanzada para la aplicación de la orientación molecular a las soluciones de tuberías, acude como expositor y presentará una conferencia titulada:  Tuberías de DN 630 mm. El siguiente paso en la evolución de las canalizaciones. Esta conferencia tendrá lugar el miércoles 5 de octubre a las 16:00 en el auditorio CIP, salón C.</w:t>
        <w:br/>
        <w:t/>
        <w:br/>
        <w:t>En México, la industria del plástico produce y consume seis millones de toneladas por año, y genera 20 mil millones de dólares en ventas. Sólo el año pasado más de 700 expositores de 21 países participaron en esta feria internacional y para este año se espera un aumento del 10%.</w:t>
        <w:br/>
        <w:t/>
        <w:br/>
        <w:t>Acerca de Molecor</w:t>
        <w:br/>
        <w:t/>
        <w:br/>
        <w:t>Molecor, empresa española especializada en tecnología y fabricación de productos de PVC para la canalización de agua nace en 2006 y es la única firma en el mundo especializada en el desarrollo de la última tecnología de PVC-O aplicada a tuberías con excelentes propiedades mecánicas. Con unas ventas estimadas para 2011 de 14 millones de euros y 51 empleados en la actualidad, cuenta con un área propio de ID que colabora con centros tecnológicos y universidades de todo el mundo.</w:t>
        <w:br/>
        <w:t/>
        <w:br/>
        <w:t>La tecnología Molecor está ya presente en España, Australia, Italia, Ecuador, Colombia y se están analizando numerosos proyectos de transferencia tecnológica en Canadá, Australia, Colombia, EEUU, India, Kazajstán, Rusia, etc, así como numerosos proyectos de infraestructura hidráulica con productos en países de Europa y África.</w:t>
        <w:br/>
        <w:t/>
        <w:br/>
        <w:t>info@molecor.com</w:t>
        <w:br/>
        <w:t/>
        <w:br/>
        <w:t>www.molecor.com.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Mexico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