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Danosa alerta ante Aenor el posible uso fraudulento de la marca N</w:t>
      </w:r>
    </w:p>
    <w:p>
      <w:pPr>
        <w:pStyle w:val="Ttulo2"/>
        <w:rPr>
          <w:color w:val="355269"/>
        </w:rPr>
      </w:pPr>
      <w:r>
        <w:rPr>
          <w:color w:val="355269"/>
        </w:rPr>
        <w:t>Recientemente Danosa ha puesto en conocimiento de la dirección de Aenor lo que considera un posible uso fraudulento del marcado 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Recientemente Danosa ha puesto en conocimiento de la dirección de Aenor lo que considera un posible uso fraudulento del marcado N por parte del fabricante Asfaltos del Sureste, S.A. (ASSA), ya que ha utilizado y publicado en su página web un producto con la marca Aenor, sin aparentemente tener derecho a utilizarlo.</w:t>
        <w:br/>
        <w:t/>
        <w:br/>
        <w:t>Se trata de dos productos con el mismo código y nombre, pero distinguidos únicamente con una tilde en la primera o de la palabra Plastómero de sus correspondientes fichas; obviamente, las características técnicas de ambos productos son distintas.</w:t>
        <w:br/>
        <w:t/>
        <w:br/>
        <w:t>El asesor legal de Danosa, Rafael Ibañez, tiene en su poder el acta notarial en la que se recoge constancia de estos hechos.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19290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