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Jornadas Gastónómicas Buey raza rubio gallego</w:t>
      </w:r>
    </w:p>
    <w:p>
      <w:pPr>
        <w:pStyle w:val="Ttulo2"/>
        <w:rPr>
          <w:color w:val="355269"/>
        </w:rPr>
      </w:pPr>
      <w:r>
        <w:rPr>
          <w:color w:val="355269"/>
        </w:rPr>
        <w:t>a partir del próximo Jueves 6 de octubre ponemos a la venta la carne de un auténtico BUEY de RAZA RUBIO GALLEGO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Carns selectes Rabasseda (http://www.rabassedacs.com ) es la única carnicería en Barcelona que comercializa buey de raza rubio gallego. Este ejmplar que se pondrá a la venta el día 6 de octubre tiene las siguientes características:</w:t>
        <w:br/>
        <w:t/>
        <w:br/>
        <w:t>País de nacimiento: ESPAÑA </w:t>
        <w:br/>
        <w:t/>
        <w:br/>
        <w:t>Fecha de sacrificio: 20/09/2011 </w:t>
        <w:br/>
        <w:t/>
        <w:br/>
        <w:t>Fecha de nacimiento: 20/01/2002 </w:t>
        <w:br/>
        <w:t/>
        <w:br/>
        <w:t>Peso canal: 613 kg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