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addmeet.com - Algunas preguntas para la reflexión inmobiliaria</w:t>
      </w:r>
    </w:p>
    <w:p>
      <w:pPr>
        <w:pStyle w:val="Ttulo2"/>
        <w:rPr>
          <w:color w:val="355269"/>
        </w:rPr>
      </w:pPr>
      <w:r>
        <w:rPr>
          <w:color w:val="355269"/>
        </w:rPr>
        <w:t>Preguntas para poder analizar las causas de la situación actual del sector inmobiliario en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¿Por qué la sociedad civil en general mira a nuestro sector y a sus actores con cierto tinte de desconfianza, recelo y rechazo?</w:t>
        <w:br/>
        <w:t/>
        <w:br/>
        <w:t>¿Por qué ha sido tan fácil ser promotor inmobiliario en España en la última década?</w:t>
        <w:br/>
        <w:t/>
        <w:br/>
        <w:t>¿Por qué no hemos sido conscientes que el sector inmobiliario es un facilitador de la economía real de productos y servicios y no viceversa?</w:t>
        <w:br/>
        <w:t/>
        <w:br/>
        <w:t>¿Por qué el estado no ha regulado nuestro sector(tal y como se hace en otros mercados sensibles a la especulación(CNMV)) de una manera centralizada con una política de concesión de licencias y de desarrollo de suelo residencial acorde con la demanda real de vivienda anual en España (250-300.000 viviendas/año)?</w:t>
        <w:br/>
        <w:t/>
        <w:br/>
        <w:t>¿Por qué en España hay un parque de viviendas en alquiler del 15-20% cuando en mercados mas resilientes al actual ciclo como los de Inglaterra, Francia y Alemanía el mercado patrimonial oscila entre el 35-60%?</w:t>
        <w:br/>
        <w:t/>
        <w:br/>
        <w:t>¿Por qué el promotor medio ha despreciado las rentabilidades del negocio patrimonial (4-9% en función del producto y la ubicación) por considerarlas escasas cuando generalmente son superiores a las de otros productos de inversión y además están protegidas al efecto inflación?</w:t>
        <w:br/>
        <w:t/>
        <w:br/>
        <w:t>¿Por qué los únicos promotores que están sobreviviendo son los que tenían una rama patrimonialista de cierta dimensión?</w:t>
        <w:br/>
        <w:t/>
        <w:br/>
        <w:t>¿Por qué bancos y cajas no asumen de forma rápida (write off) que de los 300.000 M€(aprox) de préstamos promotor en su balance hay perdidas latentes del 20-30% en viviendas y 40-80% en solares?</w:t>
        <w:br/>
        <w:t/>
        <w:br/>
        <w:t>Si parece demostrado que para que el mercado vuelva a ser líquido tiene que haber un ajuste de precios y debe operar en transparencia ¿por qué parece que no estamos avanzando lo suficientemente rápido en estas dos vertientes?</w:t>
        <w:br/>
        <w:t/>
        <w:br/>
        <w:t>¿Por qué los bancos y cajas siguen haciendo patapum parribacon el crédito promotor esperando que la coyuntura cambie y los precios de los activos recuperen su valor a medio plazo cuando ya empieza a ser un clamor que si no se toman medidas nos arriesgamos a una década perdida?</w:t>
        <w:br/>
        <w:t/>
        <w:br/>
        <w:t>¿Por qué dichos solares refinanciados que se asumen invendibles hasta el 2015-2018 no van a poder ser soporte de economía real que sí los utilizaría, vía compra o arrendamiento, si estuvieran a precios razonables de mercado actual?</w:t>
        <w:br/>
        <w:t/>
        <w:br/>
        <w:t>¿Por qué seguimos utilizando los mismos métodos constructivos de hace 50 años cuando ya existen pioneros que en otros lugares del mundo que levantan hoteles modularmente en 6 días? ( http://www.youtube.com/watch?v7ylGZ8DpQrg )</w:t>
        <w:br/>
        <w:t/>
        <w:br/>
        <w:t>¿Por qué no hemos sido conscientes que esta rigidez de métodos constructivos nos condena a velocidades de arranque y frenado muy inferiores a la velocidad de arranque y frenado de la economía real, con el consiguiente brusco desfase de oferta y demanda que esto supone en la parte bajista del ciclo?</w:t>
        <w:br/>
        <w:t/>
        <w:br/>
        <w:t>¿Por qué los métodos de comercialización que utilizamos hoy en el inmobiliario profesional son mas o menos los mismos que utilizábamos hace 20 años?</w:t>
        <w:br/>
        <w:t/>
        <w:br/>
        <w:t>¿Por qué tenemos tanta reticencia al cambio de modelo incluso en estos momentos tan críticos?</w:t>
        <w:br/>
        <w:t/>
        <w:br/>
        <w:t>Iñigo Corres</w:t>
        <w:br/>
        <w:t/>
        <w:br/>
        <w:t>CEO addmeet.com</w:t>
        <w:br/>
        <w:t/>
        <w:br/>
        <w:t>icorres@addmeet.com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