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BAN madrid facilita la inversión en la biotecnológica exCELLerate</w:t>
      </w:r>
    </w:p>
    <w:p>
      <w:pPr>
        <w:pStyle w:val="Ttulo2"/>
        <w:rPr>
          <w:color w:val="355269"/>
        </w:rPr>
      </w:pPr>
      <w:r>
        <w:rPr>
          <w:color w:val="355269"/>
        </w:rPr>
        <w:t>exCELLerate SL, start-up biotecnológica, utilizarà una plataforma tecnológica vanguardista para la búsqueda y el desarrollo preclínico de fàrmacos innovadores para el tratamiento de cànceres raros.</w:t>
      </w:r>
    </w:p>
    <w:p>
      <w:pPr>
        <w:pStyle w:val="LOnormal"/>
        <w:rPr>
          <w:color w:val="355269"/>
        </w:rPr>
      </w:pPr>
      <w:r>
        <w:rPr>
          <w:color w:val="355269"/>
        </w:rPr>
      </w:r>
    </w:p>
    <w:p>
      <w:pPr>
        <w:pStyle w:val="LOnormal"/>
        <w:jc w:val="left"/>
        <w:rPr/>
      </w:pPr>
      <w:r>
        <w:rPr/>
        <w:t/>
        <w:br/>
        <w:t/>
        <w:br/>
        <w:t>Dos business angels han llegado a un acuerdo para entrar en el capital de exCELLerate mediante una ampliación de capital de 100.000 euros y actuar como lead investors de la ronda de financiación de capital semilla en curso.</w:t>
        <w:br/>
        <w:t/>
        <w:br/>
        <w:t>exCELLerate SL, fundada a principios de 2011 en Madrid, utiliza una plataforma tecnológica vanguardista para la búsqueda de fármacos novedosos contra cánceres poco frecuentes, una familia de enfermedades que engloba alrededor de 200 tipos diferentes de cánceres, entre los que se incluyen, por ejemplo, todos los cánceres infantiles y aproximadamente el 25% de los tumores en adultos. A pesar de los avances sustanciales obtenidos en el tratamiento de muchos cánceres más frecuentes, las opciones terapéuticas disponibles en la actualidad para el tratamiento de cánceres raros se basan principalmente en el uso de fármacos tóxicos e inespecíficos con fuertes efectos secundarios. Por tanto existe una fuerte necesidad de desarrollar terapias innovadoras contra este tipo de tumores, una carencia que pretende satisfacer exCELLerate, comenta el director general y co-fundador de la empresa, Stefan Jungbluth.</w:t>
        <w:br/>
        <w:t/>
        <w:br/>
        <w:t>El aspecto más destacado de exCELLerate consiste en la singular combinación de enfoques innovadores, tanto conceptuales como tecnológicos, que maximizan la eficiencia del proceso de descubrimiento y desarrollo de nuevos fármacos, minimizando los riesgos asociados al mismo.</w:t>
        <w:br/>
        <w:t/>
        <w:br/>
        <w:t>exCELLerate pretende establecer alianzas estratégicas con otras compañías farmacéuticas para el co desarrollo de fármacos y -en una segunda línea de negocio- para la aplicación de su sistema de drug discovery en servicios tecnológicos punteros ofrecidos a empresas de la industria bio-farmacéutica.</w:t>
        <w:br/>
        <w:t/>
        <w:br/>
        <w:t>SOBRE BAN MADRID</w:t>
        <w:br/>
        <w:t/>
        <w:br/>
        <w:t>Business Angels Network madrid (BAN madrid) es una red de inversores privados especializada en proyectos tecnológicos, cuyo objetivo es llenar el vacío de financiación existente en las etapas de capital semilla y arranque en las Nuevas Empresas de Base Tecnológica de la Comunidad de Madrid. BAN madrid se constituye por tanto como un punto de encuentro entre inversores privados o business angels que buscan oportunidades de inversión, y emprendedores de base tecnológica con necesidades de financiación.</w:t>
        <w:br/>
        <w:t/>
        <w:br/>
        <w:t>Apoyándose en la capacidad de la Fundación madrid como proveedor de servicios de valor añadido, la misión de BAN madrid consiste en impulsar la creación y desarrollo de empresas innovadoras de base tecnológica y de esta forma ayudar a consolidar un tejido empresarial más competitivo en la Comunidad de Madrid.</w:t>
        <w:br/>
        <w:t/>
        <w:br/>
        <w:t>exCELLerate presentó su proyecto a BAN madrid en octubre de 2010, iniciándose los contactos que han desembocado en este acuerdo para respaldar la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