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Grupo Gurdó se introduce con éxito en el mercado Marroquí</w:t>
      </w:r>
    </w:p>
    <w:p>
      <w:pPr>
        <w:pStyle w:val="Ttulo2"/>
        <w:rPr>
          <w:color w:val="355269"/>
        </w:rPr>
      </w:pPr>
      <w:r>
        <w:rPr>
          <w:color w:val="355269"/>
        </w:rPr>
        <w:t>Gurdó Hospitality, que empezó su andadura en el vecino país desde principios de año, ha empezado a recoger los primeros frutos de su esfuerzo.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Según nos comentan desde esta emblemática carpintería con más de 120 años de historia, introducirse en un nuevo mercado nunca es senzillo y menos en estos tiempos, muchas empresas del sector han acudido también a este mercado viendo como está el panorama en España.</w:t>
        <w:br/>
        <w:t/>
        <w:br/>
        <w:t>Pero el empeño y determinación les está abriendo puertas y confian terminar el año con importantes proyectos.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17541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