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hotel boutique desembarca en la Ciudad de Buenos Aires </w:t>
      </w:r>
    </w:p>
    <w:p>
      <w:pPr>
        <w:pStyle w:val="Ttulo2"/>
        <w:rPr>
          <w:color w:val="355269"/>
        </w:rPr>
      </w:pPr>
      <w:r>
        <w:rPr>
          <w:color w:val="355269"/>
        </w:rPr>
        <w:t>Se trata de una propuesa con caràcter temàtico, bajo la impronta del tango y requerirà de una inversión estimada en u$s9 millones. 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hotel contará con 59 habitaciones y se desarrollará en una superficie total de 4.000 m2, repartidos en siete plantas, en un edificio Art Nouveau de 1913 ubicado sobre la Avenida de Mayo y declarado patrimonio histórico.</w:t>
        <w:br/>
        <w:t/>
        <w:br/>
        <w:t>Los fondos provendrán de aportes de pequeños y medianos inversores que ingresan al negocio en módulos de u$s30 mil gracias a la empresa Eidico Turismo, una unidad de negocio de Eidico que, utilizando el sistema al costo, ofrece a pequeños inversores la posibilidad de participar de las innumerables posibilidades inmobiliarias que nos ofrece el turismo y los hoteles en la Argentina y en el exterior.</w:t>
        <w:br/>
        <w:t/>
        <w:br/>
        <w:t>En este último tiempo, el turismo se convirtió en una de las actividades más rentables a la cual se accede solamente con sumas importantes de capital. Aplicado a este rubro, el sistema Eidico es una manera eficiente para que pequeños y medianos inversores puedan ingresar a negocios de escalas superiores y participar de los beneficios del turismo. En este caso, la compañía busca capitalizar los beneficios de los hoteles en buenos aires ofreciendo a sus inversores la posibilidad única de adquirir tierras en un lugar ya reconocido por el turismo internacional.</w:t>
        <w:br/>
        <w:t/>
        <w:br/>
        <w:t>La restauración estará a cargo del estudio de arquitectura FWAP y su apertura está prevista para el 2013. La misma, que lleva desarrollados más de 50 emprendimientos inmobiliarios por una inversión superior a $700 millones, acaba de lanzar su primer proyecto en la Ciudad Autónoma de Buenos Aires y, según sus estimaciones, los inversores podrán obtener una renta aproximada del 17% anual en dólares.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1428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