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presenta una càmara de estudio para el mercado europeo</w:t>
      </w:r>
    </w:p>
    <w:p>
      <w:pPr>
        <w:pStyle w:val="Ttulo2"/>
        <w:rPr>
          <w:color w:val="355269"/>
        </w:rPr>
      </w:pPr>
      <w:r>
        <w:rPr>
          <w:color w:val="355269"/>
        </w:rPr>
        <w:t>Barcelona, 19 de septiembre de 2011 - Panasonic Europe ha confirmado hoy el lanzamiento europeo de su càmara de estudio de alta definición, la AK-HC3500. Creada para aplicaciones de emisión en directo, la nueva càmara està equipada con el procesamiento</w:t>
      </w:r>
    </w:p>
    <w:p>
      <w:pPr>
        <w:pStyle w:val="LOnormal"/>
        <w:rPr>
          <w:color w:val="355269"/>
        </w:rPr>
      </w:pPr>
      <w:r>
        <w:rPr>
          <w:color w:val="355269"/>
        </w:rPr>
      </w:r>
    </w:p>
    <w:p>
      <w:pPr>
        <w:pStyle w:val="LOnormal"/>
        <w:jc w:val="left"/>
        <w:rPr/>
      </w:pPr>
      <w:r>
        <w:rPr/>
        <w:t/>
        <w:br/>
        <w:t/>
        <w:br/>
        <w:t>Exhibida en el stand de Panasonic (pabellón 9 C45) en IBC 2011, el alto rendimiento de la cámara AK-HC3500 funciona gracias a 3 IT-CCD de 2/3 2.2-megapixels con un sistema de transferencia avanzada de un solo canal, 14-bit converter AD, un procesador LSI de señal digital avanzado de 38-bits y un offset espacial de procesamiento de una sensibilidad excepcional. Su procesador de señal digital también cuenta con una extensión de rango dinámico (DRS) que asegura la función detallada, imágenes de alta calidad, incluso cuando el rodaje de escenas tiene lugar en un entorno de alto contraste.</w:t>
        <w:br/>
        <w:t/>
        <w:br/>
        <w:t>Con un visor de color LCD dedicado de 8 tipos (AK-HVF931A), canal de fibra compacta CCU (AK-HCU3550) y un panel de control remoto (AK-HRP935), Panasonic cuenta con un sistema de estudio de línea completa.</w:t>
        <w:br/>
        <w:t/>
        <w:br/>
        <w:t>El AK-HC3500 produce una calidad de imágenes en alta definición con la capacidad de controlar el tono de piel y la suavidad en tiempo real. Su alta sensibilidad (F11 a 2000 lux) para tomas con poca luz y degradación vertical baja, llegando a menos de-130dB, es perfecta para una captura rápida y para el control. Su procesador de señal digital también cuenta con una función de gran estiramiento dinámico que asegura imágenes detalladas de alta calidad incluso cuando se ruedan escenas en un entorno de alto contraste.</w:t>
        <w:br/>
        <w:t/>
        <w:br/>
        <w:t>Cristian Sokcevic, Director de Professional AV de Panasonic Europe, ha afirmado: Comercializaremos esta cámara de alta definición de estudio para el mercado europeo, porque es una cámara de alta calidad para un entorno de retransmisión dinámica. El AK-HC3500 es un primer paso en el mercado de cámaras de estudio en Europa, que continuará con otros avances. En medio plazo, no sólo ofreceremos una cartera de productos, sino también soluciones de sistema para estudio y la industria de producción en vivo.</w:t>
        <w:br/>
        <w:t/>
        <w:br/>
        <w:t>Cuando se configura la cámara de 4,7kg para uso en estudio cuenta con varias funciones útiles que incluyen una luz de fondo en el panel de control trasero para un mejor funcionamiento en entornos oscuros, una almohadilla antideslizante ajustable para el hombro que mantiene el EFP estable en el rodaje, y una tarjeta de memoria SD para el almacenamiento y la recuperación de diversos ajustes de la cámara.</w:t>
        <w:br/>
        <w:t/>
        <w:br/>
        <w:t>La cámara AK-HC3500 tiene dos conexiones HD SDI, así como un teleprompter y salidas AUX. Las conexiones de entrada incluyen micrófono, enterco y Gen-rock (BB / tres niveles de sincronización).</w:t>
        <w:br/>
        <w:t/>
        <w:br/>
        <w:t>La nueva cámara AK-HC3500 estará disponible a principios del año que viene en </w:t>
        <w:br/>
        <w:t/>
        <w:br/>
        <w:t>Europa con un precio de venta recomendado de 36.000€ IVA no incluido.</w:t>
        <w:br/>
        <w:t/>
        <w:br/>
        <w:t>Para más información, visite nuestro sitio web: www.panasonic-broadcast.eu</w:t>
        <w:br/>
        <w:t/>
        <w:br/>
        <w:t>Acerca de Panasonic Audio Visual Company Sistema Europe (PAVCSE) </w:t>
        <w:br/>
        <w:t/>
        <w:br/>
        <w:t>PAVCSE es una división de Panasonic Marketing Europe Gob. PAVCSE es uno de los líderes en equipos de tecnología audiovisual para broadcast, proyección y pantallas. La unidad de broadcast es líder en el desarrollo de formatos de vídeo y de productos fundamentales de broadcast y AV profesional, incluyendo cámaras de video, monitores y mezcladoras. Los sistemas P2 de Panasonic ofrecen la fiabilidad de la producción en estado sólido con conectividad inmediata a infraestructuras de TI existentes, generando flujos de trabajo sin el uso de cintas. El negocio de proyectores ofrece soluciones de proyectores portátiles e instalables para distintas aplicaciones como la educación, la señalización, el alquiler y las presentaciones corporativas. Líder en pantallas profesionales de gran formato para una gran cantidad de aplicaciones, la división de pantallas abarca las áreas de publicidad dinámica en exteriores, en puntos de venta y de información; de alquiler y de realización de presentaciones.</w:t>
        <w:br/>
        <w:t/>
        <w:br/>
        <w:t>www.panasonic-broadcast.com </w:t>
        <w:br/>
        <w:t/>
        <w:br/>
        <w:t>www.panasonic-projectors.com </w:t>
        <w:br/>
        <w:t/>
        <w:br/>
        <w:t>www.panasonic.net/proplasma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