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Banc Sabadell y Tintorerías Electrolux firman un convenio de colaboración</w:t>
      </w:r>
    </w:p>
    <w:p>
      <w:pPr>
        <w:pStyle w:val="Ttulo2"/>
        <w:rPr>
          <w:color w:val="355269"/>
        </w:rPr>
      </w:pPr>
      <w:r>
        <w:rPr>
          <w:color w:val="355269"/>
        </w:rPr>
        <w:t>Con el fin de facilitar al màximo la financiación del los futuros franquiciados de las Tintorerías Electrolux el Banc Sabadell ofrece unas excelentes condiciones de financiación</w:t>
      </w:r>
    </w:p>
    <w:p>
      <w:pPr>
        <w:pStyle w:val="LOnormal"/>
        <w:rPr>
          <w:color w:val="355269"/>
        </w:rPr>
      </w:pPr>
      <w:r>
        <w:rPr>
          <w:color w:val="355269"/>
        </w:rPr>
      </w:r>
    </w:p>
    <w:p>
      <w:pPr>
        <w:pStyle w:val="LOnormal"/>
        <w:jc w:val="left"/>
        <w:rPr/>
      </w:pPr>
      <w:r>
        <w:rPr/>
        <w:t/>
        <w:br/>
        <w:t/>
        <w:br/>
        <w:t>Con el fin de facilitar al máximo la financiación del los futuros franquiciados de las Tintorerías Electrolux el Banc Sabadell ofrece unas excelentes condiciones de financiación para poder abrir un negocio de tintorería con todas las garantías.</w:t>
        <w:br/>
        <w:t/>
        <w:br/>
        <w:t>El convenio firmado en agosto de 2011 permite una variada gama de instrumentos de financiación para los futuros franquiciados así como la posibilidad de que Banc Sabadell se convierta en el proveedor integral de servicios financieros del futuro franquiciado en unas condiciones muy ventajosas.</w:t>
        <w:br/>
        <w:t/>
        <w:br/>
        <w:t>Para consultar un resumen del convenio puede consultar el siguiente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43203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