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Body Esthetic Laboratoire presenta su roll-on para bolsas y ojeras dirigido al mercado de marca blanca</w:t>
      </w:r>
    </w:p>
    <w:p>
      <w:pPr>
        <w:pStyle w:val="Ttulo2"/>
        <w:rPr>
          <w:color w:val="355269"/>
        </w:rPr>
      </w:pPr>
      <w:r>
        <w:rPr>
          <w:color w:val="355269"/>
        </w:rPr>
        <w:t>Body Esthetic Laboratoire presenta, dentro de su línea de cosméticos faciales, un nuevo producto para paliar los efectos de bolsas y ojeras, en formato roll-on, dirigido al mercado de la marca blanca.</w:t>
      </w:r>
    </w:p>
    <w:p>
      <w:pPr>
        <w:pStyle w:val="LOnormal"/>
        <w:rPr>
          <w:color w:val="355269"/>
        </w:rPr>
      </w:pPr>
      <w:r>
        <w:rPr>
          <w:color w:val="355269"/>
        </w:rPr>
      </w:r>
    </w:p>
    <w:p>
      <w:pPr>
        <w:pStyle w:val="LOnormal"/>
        <w:jc w:val="left"/>
        <w:rPr/>
      </w:pPr>
      <w:r>
        <w:rPr/>
        <w:t/>
        <w:br/>
        <w:t/>
        <w:br/>
        <w:t>Su efecto frío sobre bolsas y ojeras permite obtener un resultado final antifatiga con los máximos niveles de eficacia.</w:t>
        <w:br/>
        <w:t/>
        <w:br/>
        <w:t>Como fabricante de marca blanca, Body Esthetic Laboratoire proporciona una solución integral y/o semielaborada que incluye desde la producción en su fábrica de Hospitalet de Llobregat hasta la entrega en el lugar de destino. De esta manera, ofrece a las empresas que pretenden desarrollar su actividad en este sector una solución completa, flexible y económicamente competitiva.</w:t>
        <w:br/>
        <w:t/>
        <w:br/>
        <w:t>Desarrollada en el Centro de IDi de Body Esthetic Laboratoire, la nueva línea cosmética facial contiene vitaminas de los grupos B, E (efecto antioxidante), así como retinol y extractos vegatales calmantes y descongestivos. Asimismo, incorpora elementos como aceites de oliva y de rosa mosqueta (con propiedades regeneradoras), bisabolol (un activo procedente de la manzanilla de efecto calmante), oxido de cinc (para cubrir las ojeras) y perfume sin alérgenos. La cafeína que incluye descongestiona las ojeras, mientras que el masaje efecto frío permite desinflar las bolsas de los ojos.</w:t>
        <w:br/>
        <w:t/>
        <w:br/>
        <w:t>La nueva línea de cosméticos roll-on se para bolsas y ojeras se caracteriza por su extremada facilidad de uso. El roll-on se aplica directamente sobre las bolsas y ojeras con un suave masaje circular que facilita el efecto frío hasta conseguir una total absorción. La piel debe estar limpia y seca antes de su utilización.</w:t>
        <w:br/>
        <w:t/>
        <w:br/>
        <w:t>La nueva gama de productos de Body Esthetic Laboratoire han superado los más estrictos tests en materia de alergia. No contiene parabenos. En cumplimiento del Código Ético de la compañía, para su obtención no se ha realizado ningún tipo de prueba con animales.</w:t>
        <w:br/>
        <w:t/>
        <w:br/>
        <w:t>Información corporativa</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industriales, commodities, fitosanitarios, de cosmética, dietética y veterinaria.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