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MMOGamer.es se sitúa, en tan sólo cuatro meses, en segundo lugar del ranking Alexa español en su nicho</w:t>
      </w:r>
    </w:p>
    <w:p>
      <w:pPr>
        <w:pStyle w:val="Ttulo2"/>
        <w:rPr>
          <w:color w:val="355269"/>
        </w:rPr>
      </w:pPr>
      <w:r>
        <w:rPr>
          <w:color w:val="355269"/>
        </w:rPr>
        <w:t>El portal de información de videojuegos mmorpg y online, MMOGamer.es, propiedad de Ediciones Duardo, se situa en el puesto 268.000 mundial y el 8.500 español en tan sólo 4 meses.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Lanzado en enero de 2011, el portal de información sobre videojuegos mmorpg y online mmogamer.es ha obtenido unos resultados de tráfico espectaculares, colocándose directamente en las posiciones 268.000 mundial y 8.500 española del prestigioso ranking online Alexa (ver resultados en este enlace).</w:t>
        <w:br/>
        <w:t/>
        <w:br/>
        <w:t>Con un planteamiento de la información especializada de nicho, mmogamer.es basa su concepto divulgativo en dar voz a aquellos sectores que conocen en profundidad el producto y filtrar sus contenidos por el tamiz de un equipo profesional de periodistas, dedicados a dar forma a dichas informaciones.</w:t>
        <w:br/>
        <w:t/>
        <w:br/>
        <w:t>Editoras punteras como Microsoft Game Studios, Bethesda Softworks, FX Interactive, Frogster, Riot Games, Wargaming.net... e incluso compañías de hardware como SteelSeries, Razer y Zotac, y muchas más, han visto clara la apuesta de mmogamer.es por la calidad y ya han dado su apoyo al equipo liderado por Juanma Castillo, CEO y director.</w:t>
        <w:br/>
        <w:t/>
        <w:br/>
        <w:t>Con un público muy específico, los resultados publicitarios de mmogamer.es apuntan CTRs (Porcentajes de rentabilidad impresión/click) de 1%-2%.</w:t>
        <w:br/>
        <w:t/>
        <w:br/>
        <w:t>Para ponerse en contacto: marketing@mmogamer.es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2011-04-29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